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center"/>
        <w:textAlignment w:val="auto"/>
        <w:rPr>
          <w:rFonts w:hint="eastAsia" w:ascii="汉仪润圆-65简" w:hAnsi="汉仪润圆-65简" w:eastAsia="汉仪润圆-65简" w:cs="汉仪润圆-65简"/>
          <w:b/>
          <w:bCs/>
          <w:color w:val="auto"/>
          <w:sz w:val="48"/>
          <w:szCs w:val="48"/>
          <w:lang w:val="en-US" w:eastAsia="zh-CN"/>
        </w:rPr>
      </w:pPr>
      <w:r>
        <w:rPr>
          <w:rFonts w:hint="eastAsia" w:ascii="汉仪润圆-65简" w:hAnsi="汉仪润圆-65简" w:eastAsia="汉仪润圆-65简" w:cs="汉仪润圆-65简"/>
          <w:b/>
          <w:bCs/>
          <w:color w:val="auto"/>
          <w:sz w:val="48"/>
          <w:szCs w:val="48"/>
          <w:lang w:val="en-US" w:eastAsia="zh-CN"/>
        </w:rPr>
        <w:t>华通牌凯马蓝牌抑尘车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center"/>
        <w:textAlignment w:val="auto"/>
        <w:rPr>
          <w:rFonts w:hint="eastAsia" w:ascii="汉仪润圆-65简" w:hAnsi="汉仪润圆-65简" w:eastAsia="汉仪润圆-65简" w:cs="汉仪润圆-65简"/>
          <w:b/>
          <w:bCs/>
          <w:color w:val="auto"/>
          <w:sz w:val="48"/>
          <w:szCs w:val="48"/>
          <w:lang w:val="en-US" w:eastAsia="zh-CN"/>
        </w:rPr>
      </w:pPr>
      <w:r>
        <w:rPr>
          <w:rFonts w:hint="eastAsia" w:ascii="汉仪润圆-65简" w:hAnsi="汉仪润圆-65简" w:eastAsia="汉仪润圆-65简" w:cs="汉仪润圆-65简"/>
          <w:b/>
          <w:bCs/>
          <w:color w:val="auto"/>
          <w:sz w:val="48"/>
          <w:szCs w:val="48"/>
          <w:lang w:val="en-US" w:eastAsia="zh-CN"/>
        </w:rPr>
        <w:t>型号：HCQ5041TDYKM6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Times New Roman" w:hAnsi="Times New Roman" w:eastAsia="宋体" w:cs="Times New Roman"/>
          <w:b w:val="0"/>
          <w:bCs w:val="0"/>
          <w:color w:val="00B0F0"/>
          <w:sz w:val="48"/>
          <w:szCs w:val="48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00B0F0"/>
          <w:sz w:val="48"/>
          <w:szCs w:val="48"/>
          <w:lang w:val="en-US" w:eastAsia="zh-CN"/>
        </w:rPr>
        <w:drawing>
          <wp:inline distT="0" distB="0" distL="114300" distR="114300">
            <wp:extent cx="5644515" cy="3458845"/>
            <wp:effectExtent l="0" t="0" r="13335" b="8255"/>
            <wp:docPr id="1" name="图片 1" descr="IMG_20220518_105456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20518_105456_看图王"/>
                    <pic:cNvPicPr>
                      <a:picLocks noChangeAspect="1"/>
                    </pic:cNvPicPr>
                  </pic:nvPicPr>
                  <pic:blipFill>
                    <a:blip r:embed="rId6"/>
                    <a:srcRect l="3622" r="3018"/>
                    <a:stretch>
                      <a:fillRect/>
                    </a:stretch>
                  </pic:blipFill>
                  <pic:spPr>
                    <a:xfrm>
                      <a:off x="0" y="0"/>
                      <a:ext cx="5644515" cy="345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华文中宋" w:hAnsi="华文中宋" w:eastAsia="华文中宋" w:cs="华文中宋"/>
          <w:color w:val="333333"/>
          <w:spacing w:val="8"/>
          <w:sz w:val="32"/>
          <w:szCs w:val="32"/>
          <w:shd w:val="clear" w:color="auto" w:fill="FFFFFF"/>
        </w:rPr>
      </w:pPr>
      <w:r>
        <w:rPr>
          <w:rFonts w:hint="eastAsia" w:ascii="华文中宋" w:hAnsi="华文中宋" w:eastAsia="华文中宋" w:cs="华文中宋"/>
          <w:b/>
          <w:color w:val="00A0E9"/>
          <w:spacing w:val="15"/>
          <w:sz w:val="32"/>
          <w:szCs w:val="32"/>
          <w:shd w:val="clear" w:color="auto" w:fill="FFFFFF"/>
        </w:rPr>
        <w:t>一、产品简述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ascii="宋体" w:hAnsi="宋体" w:cs="宋体"/>
          <w:color w:val="333333"/>
          <w:spacing w:val="8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color w:val="333333"/>
          <w:spacing w:val="8"/>
          <w:sz w:val="24"/>
          <w:szCs w:val="24"/>
          <w:shd w:val="clear" w:color="auto" w:fill="FFFFFF"/>
          <w:lang w:eastAsia="zh-CN"/>
        </w:rPr>
        <w:t>凯马蓝牌</w:t>
      </w:r>
      <w:r>
        <w:rPr>
          <w:rFonts w:hint="eastAsia" w:ascii="宋体" w:hAnsi="宋体" w:cs="宋体"/>
          <w:color w:val="333333"/>
          <w:spacing w:val="8"/>
          <w:sz w:val="24"/>
          <w:szCs w:val="24"/>
          <w:shd w:val="clear" w:color="auto" w:fill="FFFFFF"/>
        </w:rPr>
        <w:t>洒水车，标配前冲、后洒、侧喷、后置式工作平台、平台上有高压水炮（可360°旋转，可调成柱</w:t>
      </w:r>
      <w:r>
        <w:rPr>
          <w:rFonts w:hint="eastAsia" w:ascii="宋体" w:hAnsi="宋体" w:cs="宋体"/>
          <w:color w:val="000000"/>
          <w:spacing w:val="8"/>
          <w:sz w:val="24"/>
          <w:szCs w:val="24"/>
          <w:shd w:val="clear" w:color="auto" w:fill="FFFFFF"/>
        </w:rPr>
        <w:t>状最大射程35米，也可调成雾状最大射程15米，可调成：直冲状、大雨、中雨、小雨、毛毛雨），配备优质大功率专用洒水泵，取力器，杂物过滤网，国标通用65型消防接口（可通过消防栓加水）、1套自流球阀系统（可自吸自排，可从河里或池塘抽水到罐体，最大吸程7米），2根引水钢丝胶管。水泵、取力器、球阀、滤网均为国家标准产品，主管道加粗，法兰垫、法兰盘加厚，万向前冲，大通径球阀，</w:t>
      </w:r>
      <w:r>
        <w:rPr>
          <w:rFonts w:hint="eastAsia" w:ascii="宋体" w:hAnsi="宋体" w:cs="宋体"/>
          <w:color w:val="333333"/>
          <w:spacing w:val="8"/>
          <w:sz w:val="24"/>
          <w:szCs w:val="24"/>
          <w:shd w:val="clear" w:color="auto" w:fill="FFFFFF"/>
        </w:rPr>
        <w:t>具有性能优良，工作可靠、效率高、流量大、维修方便等特点。</w:t>
      </w:r>
    </w:p>
    <w:p>
      <w:pPr>
        <w:rPr>
          <w:rFonts w:ascii="宋体" w:hAnsi="宋体" w:cs="宋体"/>
          <w:color w:val="333333"/>
          <w:spacing w:val="8"/>
          <w:sz w:val="22"/>
          <w:szCs w:val="22"/>
          <w:shd w:val="clear" w:color="auto" w:fill="FFFFFF"/>
        </w:rPr>
      </w:pPr>
    </w:p>
    <w:p>
      <w:pPr>
        <w:rPr>
          <w:rFonts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</w:rPr>
      </w:pPr>
      <w:r>
        <w:rPr>
          <w:rFonts w:hint="eastAsia"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</w:rPr>
        <w:t>二、产品性能及特点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0" w:firstLineChars="0"/>
        <w:textAlignment w:val="auto"/>
        <w:rPr>
          <w:rFonts w:hint="eastAsia" w:ascii="宋体" w:hAnsi="宋体" w:cs="宋体"/>
          <w:color w:val="333333"/>
          <w:spacing w:val="8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color w:val="333333"/>
          <w:spacing w:val="8"/>
          <w:sz w:val="24"/>
          <w:szCs w:val="24"/>
          <w:shd w:val="clear" w:color="auto" w:fill="FFFFFF"/>
        </w:rPr>
        <w:t>洒水车罐体结构为椭圆形或方圆形,采用武钢优质碳钢制作, 运用大型卷板机一次成型，先进的设备自动焊接工艺, 外形更加美观、密封性能卓越。整车罐体内部被隔板隔断成为 2</w:t>
      </w:r>
      <w:r>
        <w:rPr>
          <w:rFonts w:hint="eastAsia" w:ascii="宋体" w:hAnsi="宋体" w:cs="宋体"/>
          <w:color w:val="333333"/>
          <w:spacing w:val="8"/>
          <w:sz w:val="24"/>
          <w:szCs w:val="24"/>
          <w:shd w:val="clear" w:color="auto" w:fill="FFFFFF"/>
          <w:lang w:val="en-US" w:eastAsia="zh-CN"/>
        </w:rPr>
        <w:t>-3</w:t>
      </w:r>
      <w:r>
        <w:rPr>
          <w:rFonts w:hint="eastAsia" w:ascii="宋体" w:hAnsi="宋体" w:cs="宋体"/>
          <w:color w:val="333333"/>
          <w:spacing w:val="8"/>
          <w:sz w:val="24"/>
          <w:szCs w:val="24"/>
          <w:shd w:val="clear" w:color="auto" w:fill="FFFFFF"/>
        </w:rPr>
        <w:t xml:space="preserve"> 室，波浪形折弯隔板下端有通孔, 具有防波防荡作用，以减低汽车行驶时罐内液体的冲击。外表涂防锈漆及装饰漆。</w:t>
      </w:r>
    </w:p>
    <w:p>
      <w:pPr>
        <w:ind w:firstLine="472" w:firstLineChars="200"/>
        <w:rPr>
          <w:rFonts w:hint="eastAsia" w:ascii="宋体" w:hAnsi="宋体" w:cs="宋体"/>
          <w:color w:val="333333"/>
          <w:spacing w:val="8"/>
          <w:sz w:val="22"/>
          <w:szCs w:val="22"/>
          <w:shd w:val="clear" w:color="auto" w:fill="FFFFFF"/>
        </w:rPr>
      </w:pPr>
    </w:p>
    <w:p>
      <w:pPr>
        <w:ind w:firstLine="472" w:firstLineChars="200"/>
        <w:rPr>
          <w:rFonts w:hint="eastAsia" w:ascii="宋体" w:hAnsi="宋体" w:cs="宋体"/>
          <w:color w:val="333333"/>
          <w:spacing w:val="8"/>
          <w:sz w:val="22"/>
          <w:szCs w:val="22"/>
          <w:shd w:val="clear" w:color="auto" w:fill="FFFFFF"/>
        </w:rPr>
      </w:pPr>
    </w:p>
    <w:p>
      <w:pPr>
        <w:rPr>
          <w:rFonts w:hint="eastAsia" w:ascii="宋体" w:hAnsi="宋体" w:cs="宋体"/>
          <w:color w:val="333333"/>
          <w:spacing w:val="8"/>
          <w:sz w:val="22"/>
          <w:szCs w:val="22"/>
          <w:shd w:val="clear" w:color="auto" w:fill="FFFFFF"/>
        </w:rPr>
      </w:pPr>
    </w:p>
    <w:p>
      <w:pPr>
        <w:rPr>
          <w:rFonts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</w:rPr>
      </w:pPr>
      <w:r>
        <w:rPr>
          <w:rFonts w:hint="eastAsia"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</w:rPr>
        <w:t>三、产品主要技术参数</w:t>
      </w:r>
    </w:p>
    <w:tbl>
      <w:tblPr>
        <w:tblStyle w:val="9"/>
        <w:tblW w:w="9779" w:type="dxa"/>
        <w:tblInd w:w="-3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3"/>
        <w:gridCol w:w="773"/>
        <w:gridCol w:w="2055"/>
        <w:gridCol w:w="52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整车型号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HCQ5041TDYKM6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底盘型号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KMC1041A306DP6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发动机功率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全柴115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马力</w:t>
            </w:r>
            <w:r>
              <w:rPr>
                <w:rFonts w:hint="eastAsia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85kw</w:t>
            </w:r>
            <w:r>
              <w:rPr>
                <w:rFonts w:hint="eastAsia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轴距（mm）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底盘配置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新款五十铃1680mm白色单排可翻转驾驶室，180MM大梁，大梁两侧宽度800MM,6档变速箱，大取力器窗口，6.50R16轮胎，断汽刹，24V双骆驼电瓶，1046后桥，动转，ABS，原厂空调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整车尺寸（mm）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5800/5995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*2020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1980*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2500/2650/2880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整备质量（kg）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3300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3600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3780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3370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总质量（kg）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额定质量（kg）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1065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765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585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6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上装配置及参数</w:t>
            </w:r>
          </w:p>
        </w:tc>
        <w:tc>
          <w:tcPr>
            <w:tcW w:w="2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水罐有效容积（m³）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水枪射程（m）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冲洗宽度（m）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≥20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洒水宽度（m）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≥12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罐体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罐体材质、厚度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 mm武钢碳钢板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封头材质、厚度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Q235B碳钢、5mm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防波板厚度/个数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3mm/2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检修人孔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Q235B碳钢，1个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水泵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型号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0/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流量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扬程（m）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自吸高度（m）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水路系统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管路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镀锌钢管、油漆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前冲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铝合金、圆锥喷嘴，2个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后洒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铝合金，2个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高炮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铝合金，1个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侧喷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铝合金、莲蓬喷头，2个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球阀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合金钢、手动球阀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加水口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中式内扣式消防栓接口、铝合金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取力器，传动轴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与变速箱、水泵匹配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工作平台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Q195碳钢、冲孔、1.5mm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管箱</w:t>
            </w:r>
          </w:p>
        </w:tc>
        <w:tc>
          <w:tcPr>
            <w:tcW w:w="5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2个</w:t>
            </w:r>
            <w:r>
              <w:rPr>
                <w:rFonts w:hint="eastAsia" w:ascii="宋体" w:hAnsi="宋体" w:cs="宋体"/>
                <w:color w:val="FF0000"/>
                <w:spacing w:val="8"/>
                <w:sz w:val="22"/>
                <w:szCs w:val="22"/>
                <w:shd w:val="clear" w:color="auto" w:fill="FFFFFF"/>
              </w:rPr>
              <w:t>PVC管</w:t>
            </w: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罐体左右两侧各一</w:t>
            </w: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spacing w:val="8"/>
                <w:sz w:val="22"/>
                <w:szCs w:val="22"/>
                <w:shd w:val="clear" w:color="auto" w:fill="FFFFFF"/>
              </w:rPr>
              <w:t>长度与罐体等长横截面为</w:t>
            </w:r>
            <w:r>
              <w:rPr>
                <w:rFonts w:hint="eastAsia" w:ascii="宋体" w:hAnsi="宋体" w:cs="宋体"/>
                <w:color w:val="FF0000"/>
                <w:spacing w:val="8"/>
                <w:sz w:val="22"/>
                <w:szCs w:val="22"/>
                <w:shd w:val="clear" w:color="auto" w:fill="FFFFFF"/>
              </w:rPr>
              <w:t>圆形</w:t>
            </w:r>
          </w:p>
        </w:tc>
      </w:tr>
    </w:tbl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21" w:lineRule="atLeast"/>
        <w:ind w:right="0"/>
        <w:jc w:val="left"/>
        <w:rPr>
          <w:rFonts w:hint="eastAsia" w:ascii="宋体" w:hAnsi="宋体" w:eastAsia="宋体" w:cs="宋体"/>
          <w:color w:val="333333"/>
          <w:spacing w:val="8"/>
          <w:kern w:val="2"/>
          <w:sz w:val="22"/>
          <w:szCs w:val="22"/>
          <w:shd w:val="clear" w:color="auto" w:fill="FFFFFF"/>
          <w:lang w:val="en-US" w:eastAsia="zh-CN" w:bidi="ar-SA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21" w:lineRule="atLeast"/>
        <w:ind w:left="0" w:right="0" w:firstLine="0"/>
        <w:jc w:val="left"/>
        <w:rPr>
          <w:rFonts w:hint="eastAsia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333333"/>
          <w:spacing w:val="8"/>
          <w:kern w:val="2"/>
          <w:sz w:val="22"/>
          <w:szCs w:val="22"/>
          <w:shd w:val="clear" w:color="auto" w:fill="FFFFFF"/>
          <w:lang w:val="en-US" w:eastAsia="zh-CN" w:bidi="ar-SA"/>
        </w:rPr>
        <w:t>★</w:t>
      </w:r>
      <w:r>
        <w:rPr>
          <w:rFonts w:hint="eastAsia" w:ascii="宋体" w:hAnsi="宋体" w:eastAsia="宋体" w:cs="宋体"/>
          <w:b/>
          <w:bCs/>
          <w:color w:val="333333"/>
          <w:spacing w:val="8"/>
          <w:kern w:val="2"/>
          <w:sz w:val="22"/>
          <w:szCs w:val="22"/>
          <w:shd w:val="clear" w:color="auto" w:fill="FFFFFF"/>
          <w:lang w:val="en-US" w:eastAsia="zh-CN" w:bidi="ar-SA"/>
        </w:rPr>
        <w:t>底盘配置：</w:t>
      </w:r>
      <w:r>
        <w:rPr>
          <w:rFonts w:hint="eastAsia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新款五十铃1680mm白色单排可翻转驾驶室，全柴国六Q23-115E60发动机，115马力（85kw），180MM大梁，大梁两侧宽度800MM,6档变速箱，大取力器窗口，6.50R16轮胎，断汽刹，24V双骆驼电瓶，1046后桥，动转，ABS，原厂空调。电子仪表，安全带提示。远程排放监测终端.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21" w:lineRule="atLeast"/>
        <w:ind w:left="0" w:right="0" w:firstLine="0"/>
        <w:jc w:val="left"/>
        <w:rPr>
          <w:rFonts w:hint="default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21" w:lineRule="atLeast"/>
        <w:ind w:left="0" w:right="0" w:firstLine="0"/>
        <w:jc w:val="left"/>
        <w:rPr>
          <w:rFonts w:hint="eastAsia" w:ascii="宋体" w:hAnsi="宋体" w:eastAsia="宋体" w:cs="宋体"/>
          <w:color w:val="333333"/>
          <w:spacing w:val="8"/>
          <w:kern w:val="2"/>
          <w:sz w:val="22"/>
          <w:szCs w:val="22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color w:val="333333"/>
          <w:spacing w:val="8"/>
          <w:kern w:val="2"/>
          <w:sz w:val="22"/>
          <w:szCs w:val="22"/>
          <w:shd w:val="clear" w:color="auto" w:fill="FFFFFF"/>
          <w:lang w:val="en-US" w:eastAsia="zh-CN" w:bidi="ar-SA"/>
        </w:rPr>
        <w:t>★</w:t>
      </w:r>
      <w:r>
        <w:rPr>
          <w:rFonts w:hint="eastAsia" w:ascii="宋体" w:hAnsi="宋体" w:eastAsia="宋体" w:cs="宋体"/>
          <w:b/>
          <w:bCs/>
          <w:color w:val="333333"/>
          <w:spacing w:val="8"/>
          <w:kern w:val="2"/>
          <w:sz w:val="22"/>
          <w:szCs w:val="22"/>
          <w:shd w:val="clear" w:color="auto" w:fill="FFFFFF"/>
          <w:lang w:val="en-US" w:eastAsia="zh-CN" w:bidi="ar-SA"/>
        </w:rPr>
        <w:t>补充说明：</w:t>
      </w:r>
      <w:r>
        <w:rPr>
          <w:rFonts w:hint="eastAsia" w:ascii="宋体" w:hAnsi="宋体" w:eastAsia="宋体" w:cs="宋体"/>
          <w:color w:val="333333"/>
          <w:spacing w:val="8"/>
          <w:kern w:val="2"/>
          <w:sz w:val="22"/>
          <w:szCs w:val="22"/>
          <w:shd w:val="clear" w:color="auto" w:fill="FFFFFF"/>
          <w:lang w:val="zh-CN" w:eastAsia="zh-CN" w:bidi="ar-SA"/>
        </w:rPr>
        <w:t>可加装空调、气动控制阀、喷药设备等专业配置。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21" w:lineRule="atLeast"/>
        <w:ind w:left="0" w:right="0" w:firstLine="0"/>
        <w:jc w:val="left"/>
        <w:rPr>
          <w:rFonts w:hint="eastAsia" w:ascii="宋体" w:hAnsi="宋体" w:eastAsia="宋体" w:cs="宋体"/>
          <w:color w:val="333333"/>
          <w:spacing w:val="8"/>
          <w:kern w:val="2"/>
          <w:sz w:val="22"/>
          <w:szCs w:val="2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/>
        <w:jc w:val="left"/>
        <w:textAlignment w:val="auto"/>
        <w:rPr>
          <w:rFonts w:hint="eastAsia" w:ascii="宋体" w:hAnsi="宋体" w:eastAsia="宋体" w:cs="宋体"/>
          <w:color w:val="333333"/>
          <w:spacing w:val="8"/>
          <w:kern w:val="2"/>
          <w:sz w:val="22"/>
          <w:szCs w:val="22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spacing w:val="8"/>
          <w:kern w:val="2"/>
          <w:sz w:val="22"/>
          <w:szCs w:val="22"/>
          <w:shd w:val="clear" w:color="auto" w:fill="FFFFFF"/>
          <w:lang w:val="en-US" w:eastAsia="zh-CN" w:bidi="ar-SA"/>
        </w:rPr>
        <w:t>★</w:t>
      </w:r>
      <w:r>
        <w:rPr>
          <w:rFonts w:hint="eastAsia" w:ascii="宋体" w:hAnsi="宋体" w:eastAsia="宋体" w:cs="宋体"/>
          <w:b/>
          <w:bCs/>
          <w:color w:val="333333"/>
          <w:spacing w:val="8"/>
          <w:kern w:val="2"/>
          <w:sz w:val="22"/>
          <w:szCs w:val="22"/>
          <w:shd w:val="clear" w:color="auto" w:fill="FFFFFF"/>
          <w:lang w:val="en-US" w:eastAsia="zh-CN" w:bidi="ar-SA"/>
        </w:rPr>
        <w:t>洒水车工作原理：</w:t>
      </w:r>
      <w:r>
        <w:rPr>
          <w:rFonts w:hint="eastAsia" w:ascii="宋体" w:hAnsi="宋体" w:eastAsia="宋体" w:cs="宋体"/>
          <w:color w:val="333333"/>
          <w:spacing w:val="8"/>
          <w:kern w:val="2"/>
          <w:sz w:val="22"/>
          <w:szCs w:val="22"/>
          <w:shd w:val="clear" w:color="auto" w:fill="FFFFFF"/>
          <w:lang w:val="en-US" w:eastAsia="zh-CN" w:bidi="ar-SA"/>
        </w:rPr>
        <w:t>主要由发动机带动变速箱，变速箱上安装的取力器带动洒水泵，洒水泵产生动力，将罐体内部的液体通过管网喷洒出去。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/>
        <w:jc w:val="left"/>
        <w:textAlignment w:val="auto"/>
        <w:rPr>
          <w:rFonts w:hint="eastAsia" w:ascii="宋体" w:hAnsi="宋体" w:eastAsia="宋体" w:cs="宋体"/>
          <w:color w:val="333333"/>
          <w:spacing w:val="8"/>
          <w:kern w:val="2"/>
          <w:sz w:val="22"/>
          <w:szCs w:val="22"/>
          <w:shd w:val="clear" w:color="auto" w:fill="FFFFFF"/>
          <w:lang w:val="en-US" w:eastAsia="zh-CN" w:bidi="ar-SA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21" w:lineRule="atLeast"/>
        <w:ind w:left="0" w:right="0" w:firstLine="0"/>
        <w:jc w:val="left"/>
        <w:rPr>
          <w:rFonts w:hint="eastAsia" w:ascii="宋体" w:hAnsi="宋体" w:eastAsia="宋体" w:cs="宋体"/>
          <w:color w:val="333333"/>
          <w:spacing w:val="8"/>
          <w:kern w:val="2"/>
          <w:sz w:val="22"/>
          <w:szCs w:val="22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spacing w:val="8"/>
          <w:kern w:val="2"/>
          <w:sz w:val="22"/>
          <w:szCs w:val="22"/>
          <w:shd w:val="clear" w:color="auto" w:fill="FFFFFF"/>
          <w:lang w:val="en-US" w:eastAsia="zh-CN" w:bidi="ar-SA"/>
        </w:rPr>
        <w:t>★</w:t>
      </w:r>
      <w:r>
        <w:rPr>
          <w:rFonts w:hint="eastAsia" w:ascii="宋体" w:hAnsi="宋体" w:eastAsia="宋体" w:cs="宋体"/>
          <w:b/>
          <w:bCs/>
          <w:color w:val="333333"/>
          <w:spacing w:val="8"/>
          <w:kern w:val="2"/>
          <w:sz w:val="22"/>
          <w:szCs w:val="22"/>
          <w:shd w:val="clear" w:color="auto" w:fill="FFFFFF"/>
          <w:lang w:val="en-US" w:eastAsia="zh-CN" w:bidi="ar-SA"/>
        </w:rPr>
        <w:t>上装配置：</w:t>
      </w:r>
      <w:r>
        <w:rPr>
          <w:rFonts w:hint="eastAsia" w:ascii="宋体" w:hAnsi="宋体" w:eastAsia="宋体" w:cs="宋体"/>
          <w:color w:val="333333"/>
          <w:spacing w:val="8"/>
          <w:kern w:val="2"/>
          <w:sz w:val="22"/>
          <w:szCs w:val="22"/>
          <w:shd w:val="clear" w:color="auto" w:fill="FFFFFF"/>
          <w:lang w:val="en-US" w:eastAsia="zh-CN" w:bidi="ar-SA"/>
        </w:rPr>
        <w:t>罐体用4MM碳钢板制作，罐内隔板具有防波作用，以减低汽车行驶时罐体液体的冲击。整车带一个专用洒水泵（垂直最大吸程6米），洒水宽度14米，射程28米。多功能洒水车配备2个前冲（喷）(能将路面泥巴、尘土、垃圾冲干净)；2个后洒(能均匀地将水洒在路面,一次洒水宽度14米)、2个侧喷（花洒）(能均匀地将路旁绿化带浇灌)、带1个后工作平台，平台上安装1个绿化洒水高炮（洒水炮可全方位旋转，可连续调成直冲状、大雨、小雨、毛毛雨，雾状可调节冲洗高大树木），引水时间&lt;5min，流量90m3/h。带1个消防接头，带1个自流阀，1个过滤装置、人性化爬梯及侧防护栏，安装洒水音乐喇叭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21" w:lineRule="atLeast"/>
        <w:ind w:left="0" w:right="0" w:firstLine="0"/>
        <w:jc w:val="left"/>
        <w:rPr>
          <w:rFonts w:hint="eastAsia" w:ascii="宋体" w:hAnsi="宋体" w:eastAsia="宋体" w:cs="宋体"/>
          <w:color w:val="333333"/>
          <w:spacing w:val="8"/>
          <w:kern w:val="2"/>
          <w:sz w:val="22"/>
          <w:szCs w:val="22"/>
          <w:shd w:val="clear" w:color="auto" w:fill="FFFFFF"/>
          <w:lang w:val="en-US" w:eastAsia="zh-CN" w:bidi="ar-SA"/>
        </w:rPr>
      </w:pPr>
    </w:p>
    <w:p>
      <w:pPr>
        <w:rPr>
          <w:rFonts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</w:rPr>
      </w:pPr>
      <w:r>
        <w:rPr>
          <w:rFonts w:hint="eastAsia"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</w:rPr>
        <w:t>四、产品安装配置</w:t>
      </w:r>
    </w:p>
    <w:tbl>
      <w:tblPr>
        <w:tblStyle w:val="10"/>
        <w:tblW w:w="95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272"/>
        <w:gridCol w:w="3615"/>
        <w:gridCol w:w="3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  <w:t>序号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361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  <w:t>图片</w:t>
            </w:r>
          </w:p>
        </w:tc>
        <w:tc>
          <w:tcPr>
            <w:tcW w:w="3871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  <w:t>1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上装总成</w:t>
            </w:r>
          </w:p>
        </w:tc>
        <w:tc>
          <w:tcPr>
            <w:tcW w:w="36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drawing>
                <wp:inline distT="0" distB="0" distL="114300" distR="114300">
                  <wp:extent cx="2278380" cy="1041400"/>
                  <wp:effectExtent l="0" t="0" r="7620" b="6350"/>
                  <wp:docPr id="1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8380" cy="10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vAlign w:val="center"/>
          </w:tcPr>
          <w:p>
            <w:pPr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罐体有效容积</w:t>
            </w: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方，后操作平台，加装防护栏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  <w:t>2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量管</w:t>
            </w:r>
          </w:p>
        </w:tc>
        <w:tc>
          <w:tcPr>
            <w:tcW w:w="36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3871" w:type="dxa"/>
            <w:vAlign w:val="center"/>
          </w:tcPr>
          <w:p>
            <w:pPr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通过量管可以查看罐体内液体量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  <w:t>3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四位三通</w:t>
            </w:r>
          </w:p>
        </w:tc>
        <w:tc>
          <w:tcPr>
            <w:tcW w:w="36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drawing>
                <wp:inline distT="0" distB="0" distL="114300" distR="114300">
                  <wp:extent cx="2152650" cy="710565"/>
                  <wp:effectExtent l="9525" t="9525" r="9525" b="22860"/>
                  <wp:docPr id="33" name="图片 33" descr="1597217512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 descr="1597217512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2650" cy="71056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vAlign w:val="center"/>
          </w:tcPr>
          <w:p>
            <w:pPr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洒水车水泵进水口，可自吸自排，带65#消防接口，可接消防栓进水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  <w:t>4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进水口</w:t>
            </w:r>
          </w:p>
        </w:tc>
        <w:tc>
          <w:tcPr>
            <w:tcW w:w="36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drawing>
                <wp:inline distT="0" distB="0" distL="114300" distR="114300">
                  <wp:extent cx="2150110" cy="993775"/>
                  <wp:effectExtent l="0" t="0" r="2540" b="15875"/>
                  <wp:docPr id="34" name="图片 34" descr="1597217589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 descr="1597217589(1)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0110" cy="993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vAlign w:val="center"/>
          </w:tcPr>
          <w:p>
            <w:pPr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进水口主要用于车辆野外作业时，可以就近在野外水源抽水，抽水时按照示意图调整球阀位置，水泵里面一定要有介质（引水），确保抽水管不漏空气。抽水口也可作为自流口使用</w:t>
            </w:r>
          </w:p>
          <w:p>
            <w:pPr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  <w:t>5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消防接口</w:t>
            </w:r>
          </w:p>
        </w:tc>
        <w:tc>
          <w:tcPr>
            <w:tcW w:w="36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drawing>
                <wp:inline distT="0" distB="0" distL="114300" distR="114300">
                  <wp:extent cx="2152015" cy="1157605"/>
                  <wp:effectExtent l="0" t="0" r="635" b="4445"/>
                  <wp:docPr id="36" name="图片 36" descr="1597217634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 descr="1597217634(1)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2015" cy="1157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vAlign w:val="center"/>
          </w:tcPr>
          <w:p>
            <w:pPr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消防接口有两个功能：1、可以自流放水，也可以打开泵加压排水，可以往较远距离传送水源，消防水带前段接上消防喷头也可以对较小规模的火灾进行救援。2、此接口也可以作用于消防进水，向罐体内部灌注水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  <w:t>6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水泵</w:t>
            </w:r>
          </w:p>
        </w:tc>
        <w:tc>
          <w:tcPr>
            <w:tcW w:w="36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宋体" w:hAnsi="宋体" w:cs="宋体"/>
                <w:color w:val="000000"/>
                <w:spacing w:val="8"/>
                <w:kern w:val="2"/>
                <w:sz w:val="22"/>
                <w:szCs w:val="22"/>
                <w:shd w:val="clear" w:color="auto" w:fill="FFFFFF"/>
              </w:rPr>
              <w:drawing>
                <wp:inline distT="0" distB="0" distL="114300" distR="114300">
                  <wp:extent cx="1916430" cy="1591945"/>
                  <wp:effectExtent l="0" t="0" r="0" b="0"/>
                  <wp:docPr id="2" name="图片 1" descr="龙王60-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龙王60-90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6430" cy="1591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vAlign w:val="center"/>
          </w:tcPr>
          <w:p>
            <w:pPr>
              <w:ind w:firstLine="354" w:firstLineChars="150"/>
              <w:rPr>
                <w:rFonts w:ascii="宋体" w:hAnsi="宋体" w:cs="宋体"/>
                <w:color w:val="000000" w:themeColor="text1"/>
                <w:spacing w:val="8"/>
                <w:kern w:val="0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8"/>
                <w:kern w:val="0"/>
                <w:sz w:val="22"/>
                <w:szCs w:val="2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kern w:val="0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0/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kern w:val="0"/>
                <w:sz w:val="22"/>
                <w:szCs w:val="2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cs="宋体"/>
                <w:color w:val="000000" w:themeColor="text1"/>
                <w:spacing w:val="8"/>
                <w:kern w:val="0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自吸式洒水泵，由汽车发动机通过取力器提供动力，实现罐体泵进泵出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  <w:t>7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前冲</w:t>
            </w:r>
          </w:p>
        </w:tc>
        <w:tc>
          <w:tcPr>
            <w:tcW w:w="36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drawing>
                <wp:inline distT="0" distB="0" distL="0" distR="0">
                  <wp:extent cx="2202815" cy="863600"/>
                  <wp:effectExtent l="0" t="0" r="6985" b="12700"/>
                  <wp:docPr id="35" name="图片 3" descr="ff6f68a22395c54de71c4c537a9d8f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" descr="ff6f68a22395c54de71c4c537a9d8f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3212" cy="86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vAlign w:val="center"/>
          </w:tcPr>
          <w:p>
            <w:pPr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用于公路路面洒水，起到降尘的作用，同时把路面石子等小块垃圾冲到路边，方便环卫工人清扫，前冲也可根据需求改装成与侧喷相同的鸭嘴状喷头，作用等同后洒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  <w:t>8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后洒</w:t>
            </w:r>
          </w:p>
        </w:tc>
        <w:tc>
          <w:tcPr>
            <w:tcW w:w="36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宋体" w:hAnsi="宋体" w:cs="宋体"/>
                <w:color w:val="000000"/>
                <w:spacing w:val="8"/>
                <w:kern w:val="2"/>
                <w:sz w:val="22"/>
                <w:szCs w:val="22"/>
                <w:shd w:val="clear" w:color="auto" w:fill="FFFFFF"/>
              </w:rPr>
              <w:drawing>
                <wp:inline distT="0" distB="0" distL="114300" distR="114300">
                  <wp:extent cx="2185035" cy="866775"/>
                  <wp:effectExtent l="0" t="0" r="5715" b="9525"/>
                  <wp:docPr id="3" name="图片 2" descr="5137abb9b05618f321620f1d5c4b55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5137abb9b05618f321620f1d5c4b55d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5035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vAlign w:val="center"/>
          </w:tcPr>
          <w:p>
            <w:pPr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用于工程路面，新铺路面的盖灰降尘、浇水养护作业，可以根据需求调整作业角度，通过后洒底部的螺丝进行调节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  <w:t>9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侧喷</w:t>
            </w:r>
          </w:p>
        </w:tc>
        <w:tc>
          <w:tcPr>
            <w:tcW w:w="36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宋体" w:hAnsi="宋体" w:cs="宋体"/>
                <w:color w:val="000000"/>
                <w:spacing w:val="8"/>
                <w:kern w:val="2"/>
                <w:sz w:val="22"/>
                <w:szCs w:val="22"/>
                <w:shd w:val="clear" w:color="auto" w:fill="FFFFFF"/>
              </w:rPr>
              <w:drawing>
                <wp:inline distT="0" distB="0" distL="114300" distR="114300">
                  <wp:extent cx="2172970" cy="1092835"/>
                  <wp:effectExtent l="0" t="0" r="17780" b="12065"/>
                  <wp:docPr id="4" name="图片 3" descr="603db09279ddbb0fca8295d778e20c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 descr="603db09279ddbb0fca8295d778e20c0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2970" cy="1092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vAlign w:val="center"/>
          </w:tcPr>
          <w:p>
            <w:pPr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用于浇灌路面绿化带的草坪及低矮植被，鸭嘴状喷嘴喷洒面大，水量分散，可以避免新栽种花草被冲倒，导致成活率低的现象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  <w:t>10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大通径球阀</w:t>
            </w:r>
          </w:p>
        </w:tc>
        <w:tc>
          <w:tcPr>
            <w:tcW w:w="36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宋体" w:hAnsi="宋体" w:cs="宋体"/>
                <w:color w:val="000000"/>
                <w:spacing w:val="8"/>
                <w:kern w:val="2"/>
                <w:sz w:val="22"/>
                <w:szCs w:val="22"/>
                <w:shd w:val="clear" w:color="auto" w:fill="FFFFFF"/>
              </w:rPr>
              <w:drawing>
                <wp:inline distT="0" distB="0" distL="114300" distR="114300">
                  <wp:extent cx="2197100" cy="926465"/>
                  <wp:effectExtent l="0" t="0" r="12700" b="6985"/>
                  <wp:docPr id="6" name="图片 4" descr="e563235089e42c64a9c03cccf85fe9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4" descr="e563235089e42c64a9c03cccf85fe9e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100" cy="926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vAlign w:val="center"/>
          </w:tcPr>
          <w:p>
            <w:pPr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加大管道出水量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A0E9"/>
                <w:spacing w:val="23"/>
                <w:kern w:val="0"/>
                <w:sz w:val="24"/>
                <w:shd w:val="clear" w:color="auto" w:fill="FFFFFF"/>
              </w:rPr>
              <w:t>11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高炮</w:t>
            </w:r>
          </w:p>
        </w:tc>
        <w:tc>
          <w:tcPr>
            <w:tcW w:w="36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宋体" w:hAnsi="宋体" w:cs="宋体"/>
                <w:color w:val="000000"/>
                <w:spacing w:val="8"/>
                <w:kern w:val="2"/>
                <w:sz w:val="22"/>
                <w:szCs w:val="22"/>
                <w:shd w:val="clear" w:color="auto" w:fill="FFFFFF"/>
              </w:rPr>
              <w:drawing>
                <wp:inline distT="0" distB="0" distL="114300" distR="114300">
                  <wp:extent cx="2185035" cy="1056640"/>
                  <wp:effectExtent l="0" t="0" r="5715" b="10160"/>
                  <wp:docPr id="5" name="图片 5" descr="cde5c975fd396626f5361b4b146dc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cde5c975fd396626f5361b4b146dc78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5035" cy="1056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vAlign w:val="center"/>
          </w:tcPr>
          <w:p>
            <w:pPr>
              <w:rPr>
                <w:rFonts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2"/>
                <w:szCs w:val="22"/>
                <w:shd w:val="clear" w:color="auto" w:fill="FFFFFF"/>
              </w:rPr>
              <w:t>高炮需要配合人工操作，高炮可以调节成水柱状，雨状，雾状等状态，可以实现后洒侧喷，高位花洒的所有功能，最主要可以起到小型火灾的消防功能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B0F0"/>
                <w:spacing w:val="2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B0F0"/>
                <w:spacing w:val="23"/>
                <w:kern w:val="0"/>
                <w:sz w:val="24"/>
                <w:shd w:val="clear" w:color="auto" w:fill="FFFFFF"/>
              </w:rPr>
              <w:t>12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宋体" w:hAnsi="宋体" w:cs="宋体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spacing w:val="8"/>
                <w:kern w:val="0"/>
                <w:sz w:val="22"/>
                <w:szCs w:val="22"/>
                <w:shd w:val="clear" w:color="auto" w:fill="FFFFFF"/>
              </w:rPr>
              <w:t>高位花洒</w:t>
            </w:r>
          </w:p>
        </w:tc>
        <w:tc>
          <w:tcPr>
            <w:tcW w:w="36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宋体" w:hAnsi="宋体" w:cs="宋体"/>
                <w:color w:val="FF0000"/>
                <w:spacing w:val="8"/>
                <w:kern w:val="2"/>
                <w:sz w:val="22"/>
                <w:szCs w:val="22"/>
                <w:shd w:val="clear" w:color="auto" w:fill="FFFFFF"/>
              </w:rPr>
              <w:drawing>
                <wp:inline distT="0" distB="0" distL="114300" distR="114300">
                  <wp:extent cx="2185035" cy="688975"/>
                  <wp:effectExtent l="0" t="0" r="5715" b="15875"/>
                  <wp:docPr id="7" name="图片 6" descr="8f8e7345b9354ffc58243f309faa7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 descr="8f8e7345b9354ffc58243f309faa784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5035" cy="688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vAlign w:val="center"/>
          </w:tcPr>
          <w:p>
            <w:pPr>
              <w:rPr>
                <w:rFonts w:ascii="宋体" w:hAnsi="宋体" w:cs="宋体"/>
                <w:spacing w:val="8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spacing w:val="8"/>
                <w:kern w:val="0"/>
                <w:sz w:val="22"/>
                <w:szCs w:val="22"/>
                <w:shd w:val="clear" w:color="auto" w:fill="FFFFFF"/>
              </w:rPr>
              <w:t>用于浇灌公路两边的绿化带。安装高位花洒后，浇灌绿化带不需要后工作平台站人手动操作，并且高位花洒洒水比高炮更均匀，喷洒范围更广。</w:t>
            </w:r>
          </w:p>
        </w:tc>
      </w:tr>
    </w:tbl>
    <w:p>
      <w:pPr>
        <w:rPr>
          <w:rFonts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</w:rPr>
      </w:pPr>
    </w:p>
    <w:p>
      <w:pPr>
        <w:numPr>
          <w:ilvl w:val="0"/>
          <w:numId w:val="1"/>
        </w:numPr>
        <w:rPr>
          <w:rFonts w:hint="eastAsia"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  <w:lang w:eastAsia="zh-CN"/>
        </w:rPr>
      </w:pPr>
      <w:r>
        <w:rPr>
          <w:rFonts w:hint="eastAsia"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  <w:lang w:eastAsia="zh-CN"/>
        </w:rPr>
        <w:t>多方位图展示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7"/>
        <w:gridCol w:w="4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26" w:hRule="atLeast"/>
        </w:trPr>
        <w:tc>
          <w:tcPr>
            <w:tcW w:w="4817" w:type="dxa"/>
          </w:tcPr>
          <w:p>
            <w:pPr>
              <w:numPr>
                <w:ilvl w:val="0"/>
                <w:numId w:val="0"/>
              </w:numPr>
              <w:rPr>
                <w:rFonts w:hint="eastAsia" w:ascii="华文中宋" w:hAnsi="华文中宋" w:eastAsia="华文中宋" w:cs="华文中宋"/>
                <w:b/>
                <w:color w:val="00A0E9"/>
                <w:spacing w:val="23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b/>
                <w:color w:val="00A0E9"/>
                <w:spacing w:val="23"/>
                <w:sz w:val="32"/>
                <w:szCs w:val="32"/>
                <w:shd w:val="clear" w:color="auto" w:fill="FFFFFF"/>
                <w:vertAlign w:val="baseline"/>
                <w:lang w:eastAsia="zh-CN"/>
              </w:rPr>
              <w:drawing>
                <wp:inline distT="0" distB="0" distL="114300" distR="114300">
                  <wp:extent cx="2949575" cy="1659255"/>
                  <wp:effectExtent l="0" t="0" r="3175" b="17145"/>
                  <wp:docPr id="8" name="图片 8" descr="IMG_20220518_105141_看图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518_105141_看图王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9575" cy="1659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1" w:type="dxa"/>
          </w:tcPr>
          <w:p>
            <w:pPr>
              <w:numPr>
                <w:ilvl w:val="0"/>
                <w:numId w:val="0"/>
              </w:numPr>
              <w:rPr>
                <w:rFonts w:hint="eastAsia" w:ascii="华文中宋" w:hAnsi="华文中宋" w:eastAsia="华文中宋" w:cs="华文中宋"/>
                <w:b/>
                <w:color w:val="00A0E9"/>
                <w:spacing w:val="23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b/>
                <w:color w:val="00A0E9"/>
                <w:spacing w:val="23"/>
                <w:sz w:val="32"/>
                <w:szCs w:val="32"/>
                <w:shd w:val="clear" w:color="auto" w:fill="FFFFFF"/>
                <w:vertAlign w:val="baseline"/>
                <w:lang w:eastAsia="zh-CN"/>
              </w:rPr>
              <w:drawing>
                <wp:inline distT="0" distB="0" distL="114300" distR="114300">
                  <wp:extent cx="3014345" cy="1717675"/>
                  <wp:effectExtent l="0" t="0" r="14605" b="15875"/>
                  <wp:docPr id="9" name="图片 9" descr="IMG_20220518_105456_看图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IMG_20220518_105456_看图王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r="-3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4345" cy="171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4" w:hRule="atLeast"/>
        </w:trPr>
        <w:tc>
          <w:tcPr>
            <w:tcW w:w="4817" w:type="dxa"/>
          </w:tcPr>
          <w:p>
            <w:pPr>
              <w:numPr>
                <w:ilvl w:val="0"/>
                <w:numId w:val="0"/>
              </w:numPr>
              <w:rPr>
                <w:rFonts w:hint="eastAsia" w:ascii="华文中宋" w:hAnsi="华文中宋" w:eastAsia="华文中宋" w:cs="华文中宋"/>
                <w:b/>
                <w:color w:val="00A0E9"/>
                <w:spacing w:val="23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b/>
                <w:color w:val="00A0E9"/>
                <w:spacing w:val="23"/>
                <w:sz w:val="32"/>
                <w:szCs w:val="32"/>
                <w:shd w:val="clear" w:color="auto" w:fill="FFFFFF"/>
                <w:vertAlign w:val="baseline"/>
                <w:lang w:eastAsia="zh-CN"/>
              </w:rPr>
              <w:drawing>
                <wp:inline distT="0" distB="0" distL="114300" distR="114300">
                  <wp:extent cx="2931160" cy="1612900"/>
                  <wp:effectExtent l="0" t="0" r="2540" b="6350"/>
                  <wp:docPr id="10" name="图片 10" descr="IMG_20220518_105215_看图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IMG_20220518_105215_看图王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1160" cy="161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1" w:type="dxa"/>
          </w:tcPr>
          <w:p>
            <w:pPr>
              <w:numPr>
                <w:ilvl w:val="0"/>
                <w:numId w:val="0"/>
              </w:numPr>
              <w:rPr>
                <w:rFonts w:hint="eastAsia" w:ascii="华文中宋" w:hAnsi="华文中宋" w:eastAsia="华文中宋" w:cs="华文中宋"/>
                <w:b/>
                <w:color w:val="00A0E9"/>
                <w:spacing w:val="23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b/>
                <w:color w:val="00A0E9"/>
                <w:spacing w:val="23"/>
                <w:sz w:val="32"/>
                <w:szCs w:val="32"/>
                <w:shd w:val="clear" w:color="auto" w:fill="FFFFFF"/>
                <w:vertAlign w:val="baseline"/>
                <w:lang w:eastAsia="zh-CN"/>
              </w:rPr>
              <w:drawing>
                <wp:inline distT="0" distB="0" distL="114300" distR="114300">
                  <wp:extent cx="2728595" cy="1489710"/>
                  <wp:effectExtent l="0" t="0" r="14605" b="15240"/>
                  <wp:docPr id="14" name="图片 14" descr="IMG_20220518_105353_看图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IMG_20220518_105353_看图王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8595" cy="1489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</w:trPr>
        <w:tc>
          <w:tcPr>
            <w:tcW w:w="4817" w:type="dxa"/>
          </w:tcPr>
          <w:p>
            <w:pPr>
              <w:numPr>
                <w:ilvl w:val="0"/>
                <w:numId w:val="0"/>
              </w:numPr>
              <w:rPr>
                <w:rFonts w:hint="eastAsia" w:ascii="华文中宋" w:hAnsi="华文中宋" w:eastAsia="华文中宋" w:cs="华文中宋"/>
                <w:b/>
                <w:color w:val="00A0E9"/>
                <w:spacing w:val="23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b/>
                <w:color w:val="00A0E9"/>
                <w:spacing w:val="23"/>
                <w:sz w:val="32"/>
                <w:szCs w:val="32"/>
                <w:shd w:val="clear" w:color="auto" w:fill="FFFFFF"/>
                <w:vertAlign w:val="baseline"/>
                <w:lang w:eastAsia="zh-CN"/>
              </w:rPr>
              <w:drawing>
                <wp:inline distT="0" distB="0" distL="114300" distR="114300">
                  <wp:extent cx="2893060" cy="1627505"/>
                  <wp:effectExtent l="0" t="0" r="2540" b="10795"/>
                  <wp:docPr id="15" name="图片 15" descr="IMG_20220518_105238_看图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IMG_20220518_105238_看图王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3060" cy="1627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1" w:type="dxa"/>
          </w:tcPr>
          <w:p>
            <w:pPr>
              <w:numPr>
                <w:ilvl w:val="0"/>
                <w:numId w:val="0"/>
              </w:numPr>
              <w:rPr>
                <w:rFonts w:hint="eastAsia" w:ascii="华文中宋" w:hAnsi="华文中宋" w:eastAsia="华文中宋" w:cs="华文中宋"/>
                <w:b/>
                <w:color w:val="00A0E9"/>
                <w:spacing w:val="23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b/>
                <w:color w:val="00A0E9"/>
                <w:spacing w:val="23"/>
                <w:sz w:val="32"/>
                <w:szCs w:val="32"/>
                <w:shd w:val="clear" w:color="auto" w:fill="FFFFFF"/>
                <w:vertAlign w:val="baseline"/>
                <w:lang w:eastAsia="zh-CN"/>
              </w:rPr>
              <w:drawing>
                <wp:inline distT="0" distB="0" distL="114300" distR="114300">
                  <wp:extent cx="2833370" cy="1621790"/>
                  <wp:effectExtent l="0" t="0" r="5080" b="16510"/>
                  <wp:docPr id="16" name="图片 16" descr="IMG_20220518_105334_看图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IMG_20220518_105334_看图王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370" cy="1621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4" w:hRule="atLeast"/>
        </w:trPr>
        <w:tc>
          <w:tcPr>
            <w:tcW w:w="4817" w:type="dxa"/>
          </w:tcPr>
          <w:p>
            <w:pPr>
              <w:numPr>
                <w:ilvl w:val="0"/>
                <w:numId w:val="0"/>
              </w:numPr>
              <w:rPr>
                <w:rFonts w:hint="eastAsia" w:ascii="华文中宋" w:hAnsi="华文中宋" w:eastAsia="华文中宋" w:cs="华文中宋"/>
                <w:b/>
                <w:color w:val="00A0E9"/>
                <w:spacing w:val="23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b/>
                <w:color w:val="00A0E9"/>
                <w:spacing w:val="23"/>
                <w:sz w:val="32"/>
                <w:szCs w:val="32"/>
                <w:shd w:val="clear" w:color="auto" w:fill="FFFFFF"/>
                <w:vertAlign w:val="baseline"/>
                <w:lang w:eastAsia="zh-CN"/>
              </w:rPr>
              <w:drawing>
                <wp:inline distT="0" distB="0" distL="114300" distR="114300">
                  <wp:extent cx="2919095" cy="1728470"/>
                  <wp:effectExtent l="0" t="0" r="14605" b="5080"/>
                  <wp:docPr id="18" name="图片 18" descr="IMG_20220518_105101_看图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IMG_20220518_105101_看图王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9095" cy="1728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1" w:type="dxa"/>
          </w:tcPr>
          <w:p>
            <w:pPr>
              <w:numPr>
                <w:ilvl w:val="0"/>
                <w:numId w:val="0"/>
              </w:numPr>
              <w:rPr>
                <w:rFonts w:hint="eastAsia" w:ascii="华文中宋" w:hAnsi="华文中宋" w:eastAsia="华文中宋" w:cs="华文中宋"/>
                <w:b/>
                <w:color w:val="00A0E9"/>
                <w:spacing w:val="23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b/>
                <w:color w:val="00A0E9"/>
                <w:spacing w:val="23"/>
                <w:sz w:val="32"/>
                <w:szCs w:val="32"/>
                <w:shd w:val="clear" w:color="auto" w:fill="FFFFFF"/>
                <w:vertAlign w:val="baseline"/>
                <w:lang w:eastAsia="zh-CN"/>
              </w:rPr>
              <w:drawing>
                <wp:inline distT="0" distB="0" distL="114300" distR="114300">
                  <wp:extent cx="2870200" cy="1674495"/>
                  <wp:effectExtent l="0" t="0" r="6350" b="1905"/>
                  <wp:docPr id="19" name="图片 19" descr="IMG_20220518_105259_看图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IMG_20220518_105259_看图王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0200" cy="1674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hint="eastAsia"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  <w:lang w:eastAsia="zh-CN"/>
        </w:rPr>
      </w:pPr>
    </w:p>
    <w:p>
      <w:pPr>
        <w:numPr>
          <w:ilvl w:val="0"/>
          <w:numId w:val="2"/>
        </w:numPr>
        <w:rPr>
          <w:rFonts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</w:rPr>
      </w:pPr>
      <w:r>
        <w:rPr>
          <w:rFonts w:hint="eastAsia"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  <w:lang w:eastAsia="zh-CN"/>
        </w:rPr>
        <w:t>公告参数</w:t>
      </w:r>
    </w:p>
    <w:tbl>
      <w:tblPr>
        <w:tblStyle w:val="9"/>
        <w:tblW w:w="98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2910"/>
        <w:gridCol w:w="20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gridSpan w:val="4"/>
            <w:shd w:val="clear" w:color="auto" w:fill="DCDCDC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sz w:val="18"/>
              </w:rPr>
            </w:pPr>
            <w:r>
              <w:rPr>
                <w:rFonts w:hint="eastAsia" w:ascii="宋体" w:hAnsi="宋体"/>
                <w:b/>
                <w:sz w:val="18"/>
              </w:rPr>
              <w:t>【整车技术参数】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产品商标</w:t>
            </w:r>
          </w:p>
        </w:tc>
        <w:tc>
          <w:tcPr>
            <w:tcW w:w="291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0" w:name="cpsb"/>
            <w:r>
              <w:rPr>
                <w:rFonts w:ascii="宋体" w:hAnsi="宋体"/>
                <w:sz w:val="18"/>
              </w:rPr>
              <w:t>华通牌</w:t>
            </w:r>
            <w:bookmarkEnd w:id="0"/>
          </w:p>
        </w:tc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公告批次</w:t>
            </w:r>
          </w:p>
        </w:tc>
        <w:tc>
          <w:tcPr>
            <w:tcW w:w="291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1" w:name="pc"/>
            <w:r>
              <w:rPr>
                <w:rFonts w:ascii="宋体" w:hAnsi="宋体"/>
                <w:sz w:val="18"/>
              </w:rPr>
              <w:t>348（扩展）</w:t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产品名称</w:t>
            </w:r>
          </w:p>
        </w:tc>
        <w:tc>
          <w:tcPr>
            <w:tcW w:w="291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2" w:name="cpmc"/>
            <w:r>
              <w:rPr>
                <w:rFonts w:ascii="宋体" w:hAnsi="宋体"/>
                <w:sz w:val="18"/>
              </w:rPr>
              <w:t>多功能抑尘车</w:t>
            </w:r>
            <w:bookmarkEnd w:id="2"/>
          </w:p>
        </w:tc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产品型号</w:t>
            </w:r>
          </w:p>
        </w:tc>
        <w:tc>
          <w:tcPr>
            <w:tcW w:w="291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3" w:name="cpxh"/>
            <w:r>
              <w:rPr>
                <w:rFonts w:ascii="宋体" w:hAnsi="宋体"/>
                <w:sz w:val="18"/>
              </w:rPr>
              <w:t>HCQ5041TDYKM6</w:t>
            </w:r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总质量</w:t>
            </w:r>
            <w:r>
              <w:rPr>
                <w:rFonts w:ascii="宋体" w:hAnsi="宋体"/>
                <w:sz w:val="18"/>
              </w:rPr>
              <w:t>(Kg)</w:t>
            </w:r>
          </w:p>
        </w:tc>
        <w:tc>
          <w:tcPr>
            <w:tcW w:w="291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4" w:name="zzl"/>
            <w:r>
              <w:rPr>
                <w:rFonts w:ascii="宋体" w:hAnsi="宋体"/>
                <w:sz w:val="18"/>
              </w:rPr>
              <w:t>4495</w:t>
            </w:r>
            <w:bookmarkEnd w:id="4"/>
          </w:p>
        </w:tc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罐体容积</w:t>
            </w:r>
            <w:r>
              <w:rPr>
                <w:rFonts w:ascii="宋体" w:hAnsi="宋体"/>
                <w:sz w:val="18"/>
              </w:rPr>
              <w:t>(m3)</w:t>
            </w:r>
          </w:p>
        </w:tc>
        <w:tc>
          <w:tcPr>
            <w:tcW w:w="291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5" w:name="gtrj"/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额定载质量</w:t>
            </w:r>
            <w:r>
              <w:rPr>
                <w:rFonts w:ascii="宋体" w:hAnsi="宋体"/>
                <w:sz w:val="18"/>
              </w:rPr>
              <w:t>(Kg)</w:t>
            </w:r>
          </w:p>
        </w:tc>
        <w:tc>
          <w:tcPr>
            <w:tcW w:w="291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6" w:name="edzl"/>
            <w:r>
              <w:rPr>
                <w:rFonts w:ascii="宋体" w:hAnsi="宋体"/>
                <w:sz w:val="18"/>
              </w:rPr>
              <w:t>1065,765,585</w:t>
            </w:r>
            <w:bookmarkEnd w:id="6"/>
          </w:p>
        </w:tc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外形尺寸</w:t>
            </w:r>
            <w:r>
              <w:rPr>
                <w:rFonts w:ascii="宋体" w:hAnsi="宋体"/>
                <w:sz w:val="18"/>
              </w:rPr>
              <w:t>(mm)</w:t>
            </w:r>
          </w:p>
        </w:tc>
        <w:tc>
          <w:tcPr>
            <w:tcW w:w="291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7" w:name="c"/>
            <w:r>
              <w:rPr>
                <w:rFonts w:ascii="宋体" w:hAnsi="宋体"/>
                <w:sz w:val="18"/>
              </w:rPr>
              <w:t>5800,5995</w:t>
            </w:r>
            <w:bookmarkEnd w:id="7"/>
            <w:r>
              <w:rPr>
                <w:rFonts w:ascii="宋体" w:hAnsi="宋体"/>
                <w:sz w:val="18"/>
              </w:rPr>
              <w:t>×</w:t>
            </w:r>
            <w:bookmarkStart w:id="8" w:name="k"/>
            <w:r>
              <w:rPr>
                <w:rFonts w:ascii="宋体" w:hAnsi="宋体"/>
                <w:sz w:val="18"/>
              </w:rPr>
              <w:t>2020,1980</w:t>
            </w:r>
            <w:bookmarkEnd w:id="8"/>
            <w:r>
              <w:rPr>
                <w:rFonts w:ascii="宋体" w:hAnsi="宋体"/>
                <w:sz w:val="18"/>
              </w:rPr>
              <w:t>×</w:t>
            </w:r>
            <w:bookmarkStart w:id="9" w:name="g"/>
            <w:r>
              <w:rPr>
                <w:rFonts w:ascii="宋体" w:hAnsi="宋体"/>
                <w:sz w:val="18"/>
              </w:rPr>
              <w:t>2500,2650,2880</w:t>
            </w:r>
            <w:bookmarkEnd w:id="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整备质量</w:t>
            </w:r>
            <w:r>
              <w:rPr>
                <w:rFonts w:ascii="宋体" w:hAnsi="宋体"/>
                <w:sz w:val="18"/>
              </w:rPr>
              <w:t>(Kg)</w:t>
            </w:r>
          </w:p>
        </w:tc>
        <w:tc>
          <w:tcPr>
            <w:tcW w:w="291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10" w:name="zbzl"/>
            <w:r>
              <w:rPr>
                <w:rFonts w:ascii="宋体" w:hAnsi="宋体"/>
                <w:sz w:val="18"/>
              </w:rPr>
              <w:t>3300,3600,3780,3370</w:t>
            </w:r>
            <w:bookmarkEnd w:id="10"/>
          </w:p>
        </w:tc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货厢尺寸</w:t>
            </w:r>
            <w:r>
              <w:rPr>
                <w:rFonts w:ascii="宋体" w:hAnsi="宋体"/>
                <w:sz w:val="18"/>
              </w:rPr>
              <w:t>(mm)</w:t>
            </w:r>
          </w:p>
        </w:tc>
        <w:tc>
          <w:tcPr>
            <w:tcW w:w="291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11" w:name="hc"/>
            <w:bookmarkEnd w:id="11"/>
            <w:r>
              <w:rPr>
                <w:rFonts w:ascii="宋体" w:hAnsi="宋体"/>
                <w:sz w:val="18"/>
              </w:rPr>
              <w:t>×</w:t>
            </w:r>
            <w:bookmarkStart w:id="12" w:name="hk"/>
            <w:bookmarkEnd w:id="12"/>
            <w:r>
              <w:rPr>
                <w:rFonts w:ascii="宋体" w:hAnsi="宋体"/>
                <w:sz w:val="18"/>
              </w:rPr>
              <w:t>×</w:t>
            </w:r>
            <w:bookmarkStart w:id="13" w:name="hg"/>
            <w:bookmarkEnd w:id="1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额定载客</w:t>
            </w:r>
            <w:r>
              <w:rPr>
                <w:rFonts w:ascii="宋体" w:hAnsi="宋体"/>
                <w:sz w:val="18"/>
              </w:rPr>
              <w:t>(人)</w:t>
            </w:r>
          </w:p>
        </w:tc>
        <w:tc>
          <w:tcPr>
            <w:tcW w:w="291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14" w:name="edzk"/>
            <w:bookmarkEnd w:id="14"/>
          </w:p>
        </w:tc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准拖挂车总质量</w:t>
            </w:r>
            <w:r>
              <w:rPr>
                <w:rFonts w:ascii="宋体" w:hAnsi="宋体"/>
                <w:sz w:val="18"/>
              </w:rPr>
              <w:t>(Kg)</w:t>
            </w:r>
          </w:p>
        </w:tc>
        <w:tc>
          <w:tcPr>
            <w:tcW w:w="291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15" w:name="gczl"/>
            <w:bookmarkEnd w:id="1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驾驶室准乘人数</w:t>
            </w:r>
            <w:r>
              <w:rPr>
                <w:rFonts w:ascii="宋体" w:hAnsi="宋体"/>
                <w:sz w:val="18"/>
              </w:rPr>
              <w:t>(人)</w:t>
            </w:r>
          </w:p>
        </w:tc>
        <w:tc>
          <w:tcPr>
            <w:tcW w:w="291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16" w:name="qpck"/>
            <w:r>
              <w:rPr>
                <w:rFonts w:ascii="宋体" w:hAnsi="宋体"/>
                <w:sz w:val="18"/>
              </w:rPr>
              <w:t>2</w:t>
            </w:r>
            <w:bookmarkEnd w:id="16"/>
          </w:p>
        </w:tc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鞍座最大载质量</w:t>
            </w:r>
            <w:r>
              <w:rPr>
                <w:rFonts w:ascii="宋体" w:hAnsi="宋体"/>
                <w:sz w:val="18"/>
              </w:rPr>
              <w:t>(Kg)</w:t>
            </w:r>
          </w:p>
        </w:tc>
        <w:tc>
          <w:tcPr>
            <w:tcW w:w="291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17" w:name="zaizl"/>
            <w:bookmarkEnd w:id="1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接近角</w:t>
            </w:r>
            <w:r>
              <w:rPr>
                <w:rFonts w:ascii="宋体" w:hAnsi="宋体"/>
                <w:sz w:val="18"/>
              </w:rPr>
              <w:t>/离去角(°)</w:t>
            </w:r>
          </w:p>
        </w:tc>
        <w:tc>
          <w:tcPr>
            <w:tcW w:w="291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18" w:name="jjlqj"/>
            <w:r>
              <w:rPr>
                <w:rFonts w:ascii="宋体" w:hAnsi="宋体"/>
                <w:sz w:val="18"/>
              </w:rPr>
              <w:t>19/13</w:t>
            </w:r>
            <w:bookmarkEnd w:id="18"/>
          </w:p>
        </w:tc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前悬</w:t>
            </w:r>
            <w:r>
              <w:rPr>
                <w:rFonts w:ascii="宋体" w:hAnsi="宋体"/>
                <w:sz w:val="18"/>
              </w:rPr>
              <w:t>/后悬(mm)</w:t>
            </w:r>
          </w:p>
        </w:tc>
        <w:tc>
          <w:tcPr>
            <w:tcW w:w="291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19" w:name="qxhx"/>
            <w:r>
              <w:rPr>
                <w:rFonts w:ascii="宋体" w:hAnsi="宋体"/>
                <w:sz w:val="18"/>
              </w:rPr>
              <w:t>1125/1875,1125/1810,1125/1510</w:t>
            </w:r>
            <w:bookmarkEnd w:id="1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轴荷</w:t>
            </w:r>
            <w:r>
              <w:rPr>
                <w:rFonts w:ascii="宋体" w:hAnsi="宋体"/>
                <w:sz w:val="18"/>
              </w:rPr>
              <w:t>(Kg)</w:t>
            </w:r>
          </w:p>
        </w:tc>
        <w:tc>
          <w:tcPr>
            <w:tcW w:w="291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20" w:name="zh"/>
            <w:r>
              <w:rPr>
                <w:rFonts w:ascii="宋体" w:hAnsi="宋体"/>
                <w:sz w:val="18"/>
              </w:rPr>
              <w:t>1860/2635</w:t>
            </w:r>
            <w:bookmarkEnd w:id="20"/>
          </w:p>
        </w:tc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最高车速</w:t>
            </w:r>
            <w:r>
              <w:rPr>
                <w:rFonts w:ascii="宋体" w:hAnsi="宋体"/>
                <w:sz w:val="18"/>
              </w:rPr>
              <w:t>(Km/h)</w:t>
            </w:r>
          </w:p>
        </w:tc>
        <w:tc>
          <w:tcPr>
            <w:tcW w:w="291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21" w:name="zgcs"/>
            <w:r>
              <w:rPr>
                <w:rFonts w:ascii="宋体" w:hAnsi="宋体"/>
                <w:sz w:val="18"/>
              </w:rPr>
              <w:t>100</w:t>
            </w:r>
            <w:bookmarkEnd w:id="2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备注</w:t>
            </w:r>
          </w:p>
        </w:tc>
        <w:tc>
          <w:tcPr>
            <w:tcW w:w="7838" w:type="dxa"/>
            <w:gridSpan w:val="3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22" w:name="qt"/>
            <w:r>
              <w:rPr>
                <w:rFonts w:ascii="宋体" w:hAnsi="宋体"/>
                <w:sz w:val="18"/>
              </w:rPr>
              <w:t>随底盘选装驾驶室,该车主要装置是水箱和喷雾装置,用于降低空气中的灰尘,雾霾等现象。整车长度/轴距/后悬对应关系(mm):5800/2800/1875,5995/3060/1810,5995/3360/1510;侧/后部防护装置材料材质均为:Q235,连接方式均为:焊接;后下部防护装置截面尺寸(mm):100×50,离地高度为420mm;ABS型号:CM4XL-4S/4M,ABS生产企业:广州瑞立科密汽车电子股份有限公司。选装方形箱体、卷帘式活动门及爬梯位置,选装开孔式活动门,选装椭圆罐罐体尺寸:长×长轴×短轴(mm):2600×1700×1250:选装方形罐罐体尺寸:长×长轴×短轴(mm):3000×1700×1250,选装方形罐时罐体前部800mm用于安装发电机组.介质(抑尘剂),罐体容积3.7m3.选装车身外观样式,选装后部带发电机样式.</w:t>
            </w:r>
            <w:bookmarkEnd w:id="2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gridSpan w:val="4"/>
            <w:shd w:val="clear" w:color="auto" w:fill="DCDCDC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sz w:val="18"/>
              </w:rPr>
            </w:pPr>
            <w:r>
              <w:rPr>
                <w:rFonts w:hint="eastAsia" w:ascii="宋体" w:hAnsi="宋体"/>
                <w:b/>
                <w:sz w:val="18"/>
              </w:rPr>
              <w:t>【</w:t>
            </w:r>
            <w:bookmarkStart w:id="23" w:name="qtorzc"/>
            <w:r>
              <w:rPr>
                <w:rFonts w:hint="eastAsia" w:ascii="宋体" w:hAnsi="宋体"/>
                <w:b/>
                <w:sz w:val="18"/>
              </w:rPr>
              <w:t>底盘技术</w:t>
            </w:r>
            <w:bookmarkEnd w:id="23"/>
            <w:r>
              <w:rPr>
                <w:rFonts w:hint="eastAsia" w:ascii="宋体" w:hAnsi="宋体"/>
                <w:b/>
                <w:sz w:val="18"/>
              </w:rPr>
              <w:t>参数】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底盘型号</w:t>
            </w:r>
          </w:p>
        </w:tc>
        <w:tc>
          <w:tcPr>
            <w:tcW w:w="291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24" w:name="dpxh"/>
            <w:r>
              <w:rPr>
                <w:rFonts w:ascii="宋体" w:hAnsi="宋体"/>
                <w:sz w:val="18"/>
              </w:rPr>
              <w:t>KMC1041A306DP6</w:t>
            </w:r>
            <w:bookmarkEnd w:id="24"/>
          </w:p>
        </w:tc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底盘名称</w:t>
            </w:r>
          </w:p>
        </w:tc>
        <w:tc>
          <w:tcPr>
            <w:tcW w:w="291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25" w:name="dpmc"/>
            <w:r>
              <w:rPr>
                <w:rFonts w:ascii="宋体" w:hAnsi="宋体"/>
                <w:sz w:val="18"/>
              </w:rPr>
              <w:t>载货汽车底盘</w:t>
            </w:r>
            <w:bookmarkEnd w:id="2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商标名称</w:t>
            </w:r>
          </w:p>
        </w:tc>
        <w:tc>
          <w:tcPr>
            <w:tcW w:w="291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26" w:name="dpsb"/>
            <w:r>
              <w:rPr>
                <w:rFonts w:ascii="宋体" w:hAnsi="宋体"/>
                <w:sz w:val="18"/>
              </w:rPr>
              <w:t>凯马牌</w:t>
            </w:r>
            <w:bookmarkEnd w:id="26"/>
          </w:p>
        </w:tc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生产企业</w:t>
            </w:r>
          </w:p>
        </w:tc>
        <w:tc>
          <w:tcPr>
            <w:tcW w:w="291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27" w:name="dpqy"/>
            <w:r>
              <w:rPr>
                <w:rFonts w:ascii="宋体" w:hAnsi="宋体"/>
                <w:sz w:val="18"/>
              </w:rPr>
              <w:t>山东凯马汽车制造有限公司</w:t>
            </w:r>
            <w:bookmarkEnd w:id="2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轴数</w:t>
            </w:r>
          </w:p>
        </w:tc>
        <w:tc>
          <w:tcPr>
            <w:tcW w:w="291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28" w:name="zs"/>
            <w:r>
              <w:rPr>
                <w:rFonts w:ascii="宋体" w:hAnsi="宋体"/>
                <w:sz w:val="18"/>
              </w:rPr>
              <w:t>2</w:t>
            </w:r>
            <w:bookmarkEnd w:id="28"/>
          </w:p>
        </w:tc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轮胎数</w:t>
            </w:r>
          </w:p>
        </w:tc>
        <w:tc>
          <w:tcPr>
            <w:tcW w:w="291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29" w:name="lts"/>
            <w:r>
              <w:rPr>
                <w:rFonts w:ascii="宋体" w:hAnsi="宋体"/>
                <w:sz w:val="18"/>
              </w:rPr>
              <w:t>6</w:t>
            </w:r>
            <w:bookmarkEnd w:id="2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轴距 (mm)</w:t>
            </w:r>
          </w:p>
        </w:tc>
        <w:tc>
          <w:tcPr>
            <w:tcW w:w="7838" w:type="dxa"/>
            <w:gridSpan w:val="3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30" w:name="zj"/>
            <w:r>
              <w:rPr>
                <w:rFonts w:ascii="宋体" w:hAnsi="宋体"/>
                <w:sz w:val="18"/>
              </w:rPr>
              <w:t>3360,3060,2800,2860</w:t>
            </w:r>
            <w:bookmarkEnd w:id="3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轮胎规格</w:t>
            </w:r>
          </w:p>
        </w:tc>
        <w:tc>
          <w:tcPr>
            <w:tcW w:w="7838" w:type="dxa"/>
            <w:gridSpan w:val="3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31" w:name="ltgg"/>
            <w:r>
              <w:rPr>
                <w:rFonts w:ascii="宋体" w:hAnsi="宋体"/>
                <w:sz w:val="18"/>
              </w:rPr>
              <w:t>6.50R16LT 10PR,6.50R16LT 12PR,7.00R16LT 8PR,7.00R16LT 10PR,6.50-16LT 10PR,6.50-16LT 12PR,7.00-16LT 8PR,7.00-16LT 10PR,195/75R16LT 8PR,195/75R16LT 10PR</w:t>
            </w:r>
            <w:bookmarkEnd w:id="3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钢板弹簧片数</w:t>
            </w:r>
          </w:p>
        </w:tc>
        <w:tc>
          <w:tcPr>
            <w:tcW w:w="291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32" w:name="dpthps"/>
            <w:r>
              <w:rPr>
                <w:rFonts w:ascii="宋体" w:hAnsi="宋体"/>
                <w:sz w:val="18"/>
              </w:rPr>
              <w:t>3/5+3,7/9+5,9/8+4</w:t>
            </w:r>
            <w:bookmarkEnd w:id="32"/>
          </w:p>
        </w:tc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前轮距</w:t>
            </w:r>
            <w:r>
              <w:rPr>
                <w:rFonts w:ascii="宋体" w:hAnsi="宋体"/>
                <w:sz w:val="18"/>
              </w:rPr>
              <w:t>(mm)</w:t>
            </w:r>
          </w:p>
        </w:tc>
        <w:tc>
          <w:tcPr>
            <w:tcW w:w="291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33" w:name="dpqlj"/>
            <w:r>
              <w:rPr>
                <w:rFonts w:ascii="宋体" w:hAnsi="宋体"/>
                <w:sz w:val="18"/>
              </w:rPr>
              <w:t>1500,1530,1560</w:t>
            </w:r>
            <w:bookmarkEnd w:id="3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燃料种类</w:t>
            </w:r>
          </w:p>
        </w:tc>
        <w:tc>
          <w:tcPr>
            <w:tcW w:w="291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34" w:name="dpryzl"/>
            <w:r>
              <w:rPr>
                <w:rFonts w:ascii="宋体" w:hAnsi="宋体"/>
                <w:sz w:val="18"/>
              </w:rPr>
              <w:t>柴油</w:t>
            </w:r>
            <w:bookmarkEnd w:id="34"/>
          </w:p>
        </w:tc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后轮距</w:t>
            </w:r>
            <w:r>
              <w:rPr>
                <w:rFonts w:ascii="宋体" w:hAnsi="宋体"/>
                <w:sz w:val="18"/>
              </w:rPr>
              <w:t>(mm)</w:t>
            </w:r>
          </w:p>
        </w:tc>
        <w:tc>
          <w:tcPr>
            <w:tcW w:w="291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35" w:name="dphlj"/>
            <w:r>
              <w:rPr>
                <w:rFonts w:ascii="宋体" w:hAnsi="宋体"/>
                <w:sz w:val="18"/>
              </w:rPr>
              <w:t>1490</w:t>
            </w:r>
            <w:bookmarkEnd w:id="3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排放依据标准</w:t>
            </w:r>
          </w:p>
        </w:tc>
        <w:tc>
          <w:tcPr>
            <w:tcW w:w="7838" w:type="dxa"/>
            <w:gridSpan w:val="3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36" w:name="dppfbz"/>
            <w:r>
              <w:rPr>
                <w:rFonts w:ascii="宋体" w:hAnsi="宋体"/>
                <w:sz w:val="18"/>
              </w:rPr>
              <w:t>GB3847-2005,GB17691-2018国Ⅵ</w:t>
            </w:r>
            <w:bookmarkEnd w:id="3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shd w:val="clear" w:color="auto" w:fill="DCDCDC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发动机型号</w:t>
            </w:r>
          </w:p>
        </w:tc>
        <w:tc>
          <w:tcPr>
            <w:tcW w:w="2910" w:type="dxa"/>
            <w:shd w:val="clear" w:color="auto" w:fill="DCDCDC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发动机生产企业</w:t>
            </w:r>
          </w:p>
        </w:tc>
        <w:tc>
          <w:tcPr>
            <w:tcW w:w="2016" w:type="dxa"/>
            <w:shd w:val="clear" w:color="auto" w:fill="DCDCDC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排量</w:t>
            </w:r>
            <w:r>
              <w:rPr>
                <w:rFonts w:ascii="宋体" w:hAnsi="宋体"/>
                <w:sz w:val="18"/>
              </w:rPr>
              <w:t>(ml)</w:t>
            </w:r>
          </w:p>
        </w:tc>
        <w:tc>
          <w:tcPr>
            <w:tcW w:w="2912" w:type="dxa"/>
            <w:shd w:val="clear" w:color="auto" w:fill="DCDCDC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功率</w:t>
            </w:r>
            <w:r>
              <w:rPr>
                <w:rFonts w:ascii="宋体" w:hAnsi="宋体"/>
                <w:sz w:val="18"/>
              </w:rPr>
              <w:t>(Kw)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37" w:name="dp_fdj"/>
            <w:r>
              <w:rPr>
                <w:rFonts w:ascii="宋体" w:hAnsi="宋体"/>
                <w:sz w:val="18"/>
              </w:rPr>
              <w:t>WP2.3NQ130E61</w:t>
            </w:r>
          </w:p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D20TCIF12</w:t>
            </w:r>
          </w:p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Q23-115E60</w:t>
            </w:r>
            <w:bookmarkEnd w:id="37"/>
          </w:p>
        </w:tc>
        <w:tc>
          <w:tcPr>
            <w:tcW w:w="2910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38" w:name="dp_fdjqy"/>
            <w:r>
              <w:rPr>
                <w:rFonts w:ascii="宋体" w:hAnsi="宋体"/>
                <w:sz w:val="18"/>
              </w:rPr>
              <w:t>潍柴动力股份有限公司</w:t>
            </w:r>
          </w:p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昆明云内动力股份有限公司</w:t>
            </w:r>
          </w:p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安徽全柴动力股份有限公司</w:t>
            </w:r>
            <w:bookmarkEnd w:id="38"/>
          </w:p>
        </w:tc>
        <w:tc>
          <w:tcPr>
            <w:tcW w:w="2016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39" w:name="dp_fdjpl"/>
            <w:r>
              <w:rPr>
                <w:rFonts w:ascii="宋体" w:hAnsi="宋体"/>
                <w:sz w:val="18"/>
              </w:rPr>
              <w:t>2289</w:t>
            </w:r>
          </w:p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1999</w:t>
            </w:r>
          </w:p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2300</w:t>
            </w:r>
            <w:bookmarkEnd w:id="39"/>
          </w:p>
        </w:tc>
        <w:tc>
          <w:tcPr>
            <w:tcW w:w="2912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</w:rPr>
            </w:pPr>
            <w:bookmarkStart w:id="40" w:name="dp_fdjgl"/>
            <w:r>
              <w:rPr>
                <w:rFonts w:ascii="宋体" w:hAnsi="宋体"/>
                <w:sz w:val="18"/>
              </w:rPr>
              <w:t>96</w:t>
            </w:r>
          </w:p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90</w:t>
            </w:r>
          </w:p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85</w:t>
            </w:r>
            <w:bookmarkEnd w:id="40"/>
          </w:p>
        </w:tc>
      </w:tr>
    </w:tbl>
    <w:p>
      <w:pPr>
        <w:numPr>
          <w:ilvl w:val="0"/>
          <w:numId w:val="0"/>
        </w:numPr>
        <w:rPr>
          <w:rFonts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</w:rPr>
      </w:pPr>
    </w:p>
    <w:p>
      <w:pPr>
        <w:numPr>
          <w:ilvl w:val="0"/>
          <w:numId w:val="0"/>
        </w:numPr>
        <w:rPr>
          <w:rFonts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</w:rPr>
      </w:pPr>
    </w:p>
    <w:p>
      <w:pPr>
        <w:numPr>
          <w:ilvl w:val="0"/>
          <w:numId w:val="0"/>
        </w:numPr>
        <w:rPr>
          <w:rFonts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</w:rPr>
      </w:pPr>
    </w:p>
    <w:p>
      <w:pPr>
        <w:numPr>
          <w:ilvl w:val="0"/>
          <w:numId w:val="0"/>
        </w:numPr>
        <w:rPr>
          <w:rFonts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</w:rPr>
      </w:pPr>
    </w:p>
    <w:p>
      <w:pPr>
        <w:numPr>
          <w:ilvl w:val="0"/>
          <w:numId w:val="2"/>
        </w:numPr>
        <w:rPr>
          <w:rFonts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</w:rPr>
      </w:pPr>
      <w:r>
        <w:rPr>
          <w:rFonts w:hint="eastAsia"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</w:rPr>
        <w:t>洒水车功能说明</w:t>
      </w:r>
    </w:p>
    <w:p>
      <w:pPr>
        <w:rPr>
          <w:rFonts w:hint="eastAsia"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  <w:lang w:eastAsia="zh-CN"/>
        </w:rPr>
      </w:pPr>
      <w:r>
        <w:rPr>
          <w:rFonts w:hint="eastAsia"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  <w:lang w:eastAsia="zh-CN"/>
        </w:rPr>
        <w:drawing>
          <wp:inline distT="0" distB="0" distL="114300" distR="114300">
            <wp:extent cx="6142355" cy="3695700"/>
            <wp:effectExtent l="0" t="0" r="10795" b="0"/>
            <wp:docPr id="11" name="图片 11" descr="163463293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634632936(1)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42355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 w:cs="微软雅黑"/>
          <w:b/>
          <w:color w:val="00A0E9"/>
          <w:spacing w:val="23"/>
          <w:sz w:val="24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color w:val="00A0E9"/>
          <w:spacing w:val="23"/>
          <w:sz w:val="24"/>
          <w:shd w:val="clear" w:color="auto" w:fill="FFFFFF"/>
        </w:rPr>
        <w:drawing>
          <wp:inline distT="0" distB="0" distL="114300" distR="114300">
            <wp:extent cx="5294630" cy="9378315"/>
            <wp:effectExtent l="0" t="0" r="1270" b="13335"/>
            <wp:docPr id="12" name="图片 12" descr="洒水车功能图(蓝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洒水车功能图(蓝)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94630" cy="937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1" w:name="_GoBack"/>
      <w:bookmarkEnd w:id="41"/>
      <w:r>
        <w:rPr>
          <w:rFonts w:hint="eastAsia" w:ascii="微软雅黑" w:hAnsi="微软雅黑" w:eastAsia="微软雅黑" w:cs="微软雅黑"/>
          <w:b/>
          <w:color w:val="00A0E9"/>
          <w:spacing w:val="23"/>
          <w:sz w:val="24"/>
          <w:shd w:val="clear" w:color="auto" w:fill="FFFFFF"/>
        </w:rPr>
        <w:drawing>
          <wp:inline distT="0" distB="0" distL="114300" distR="114300">
            <wp:extent cx="6054725" cy="8564245"/>
            <wp:effectExtent l="0" t="0" r="3175" b="8255"/>
            <wp:docPr id="13" name="图片 13" descr="常用配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常用配件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054725" cy="856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</w:rPr>
      </w:pPr>
    </w:p>
    <w:p>
      <w:pPr>
        <w:rPr>
          <w:rFonts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</w:rPr>
      </w:pPr>
      <w:r>
        <w:rPr>
          <w:rFonts w:hint="eastAsia"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</w:rPr>
        <w:t>八、注意事项</w:t>
      </w:r>
    </w:p>
    <w:p>
      <w:pPr>
        <w:pStyle w:val="8"/>
        <w:shd w:val="clear" w:color="auto" w:fill="FFFFFF"/>
        <w:spacing w:beforeAutospacing="0" w:afterAutospacing="0" w:line="383" w:lineRule="atLeast"/>
        <w:ind w:firstLine="472" w:firstLineChars="200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/>
          <w:color w:val="000000"/>
          <w:spacing w:val="8"/>
          <w:sz w:val="22"/>
          <w:szCs w:val="22"/>
          <w:shd w:val="clear" w:color="auto" w:fill="FFFFFF"/>
        </w:rPr>
        <w:t>1.当洒水车利用河沟、池塘作为水源时，注意吸水管端部全部没入水中。为避免吸入石块或较多的泥沙、漂杂物，最好在吸水管吸水口安装过滤装置。如果水源较浅，需要事先将吸水处挖深一些，以保证不含有杂物及不进空气。</w:t>
      </w:r>
    </w:p>
    <w:p>
      <w:pPr>
        <w:pStyle w:val="8"/>
        <w:shd w:val="clear" w:color="auto" w:fill="FFFFFF"/>
        <w:spacing w:beforeAutospacing="0" w:afterAutospacing="0" w:line="383" w:lineRule="atLeast"/>
        <w:ind w:firstLine="472" w:firstLineChars="200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/>
          <w:color w:val="000000"/>
          <w:spacing w:val="8"/>
          <w:sz w:val="22"/>
          <w:szCs w:val="22"/>
          <w:shd w:val="clear" w:color="auto" w:fill="FFFFFF"/>
        </w:rPr>
        <w:t>2.自吸式水泵第一次使用时，需要加引水，以后则不必再加引水。吸水时进水管系统必须保持一定的真空度，才能将水吸入罐内。进水管系统务必要密封可靠，软管不能破损，硬管不能有裂纹，否则将产生漏气现象，也就造成吸不上水的情况。</w:t>
      </w:r>
    </w:p>
    <w:p>
      <w:pPr>
        <w:pStyle w:val="8"/>
        <w:shd w:val="clear" w:color="auto" w:fill="FFFFFF"/>
        <w:spacing w:beforeAutospacing="0" w:afterAutospacing="0" w:line="383" w:lineRule="atLeast"/>
        <w:ind w:firstLine="472" w:firstLineChars="200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/>
          <w:color w:val="000000"/>
          <w:spacing w:val="8"/>
          <w:sz w:val="22"/>
          <w:szCs w:val="22"/>
          <w:shd w:val="clear" w:color="auto" w:fill="FFFFFF"/>
        </w:rPr>
        <w:t>3.洒水车无论是在吸水前，还是在洒水前，取力装置挂档都必须在停车时进行，冬季来临前，应将水泵和水管内的水放空，以防冻裂。中国北方一般严冬不再施工，故在施工结束后，应立即将水泵及水管内的水排空，以防后患。</w:t>
      </w:r>
    </w:p>
    <w:p>
      <w:pPr>
        <w:numPr>
          <w:ilvl w:val="0"/>
          <w:numId w:val="0"/>
        </w:numPr>
        <w:rPr>
          <w:rFonts w:hint="default" w:ascii="华文中宋" w:hAnsi="华文中宋" w:eastAsia="华文中宋" w:cs="华文中宋"/>
          <w:b/>
          <w:color w:val="00A0E9"/>
          <w:spacing w:val="23"/>
          <w:sz w:val="32"/>
          <w:szCs w:val="32"/>
          <w:shd w:val="clear" w:color="auto" w:fill="FFFFFF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1417" w:bottom="1134" w:left="1417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" w:fontKey="{99CE296D-4133-4A3E-9870-2743516C2487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2" w:fontKey="{1DEA079D-2E24-4781-9BBE-EE705CE9CC8F}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经典粗黑简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汉仪菱心体简">
    <w:panose1 w:val="02010400000101010101"/>
    <w:charset w:val="86"/>
    <w:family w:val="auto"/>
    <w:pitch w:val="default"/>
    <w:sig w:usb0="00000001" w:usb1="080E0800" w:usb2="00000002" w:usb3="00000000" w:csb0="00040000" w:csb1="00000000"/>
  </w:font>
  <w:font w:name="汉仪中黑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印品断眉体">
    <w:panose1 w:val="02000500000000000000"/>
    <w:charset w:val="86"/>
    <w:family w:val="auto"/>
    <w:pitch w:val="default"/>
    <w:sig w:usb0="800002BF" w:usb1="184F6CFA" w:usb2="00000012" w:usb3="00000000" w:csb0="00040001" w:csb1="00000000"/>
  </w:font>
  <w:font w:name="汉仪劲楷简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君黑-45简">
    <w:panose1 w:val="020B0604020202020204"/>
    <w:charset w:val="86"/>
    <w:family w:val="auto"/>
    <w:pitch w:val="default"/>
    <w:sig w:usb0="A00002BF" w:usb1="0ACF7CFA" w:usb2="00000016" w:usb3="00000000" w:csb0="2004000F" w:csb1="00000000"/>
  </w:font>
  <w:font w:name="汉仪方叠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方叠体繁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春然手书简">
    <w:panose1 w:val="00020600040101010101"/>
    <w:charset w:val="86"/>
    <w:family w:val="auto"/>
    <w:pitch w:val="default"/>
    <w:sig w:usb0="8000007F" w:usb1="0ACF041A" w:usb2="00000016" w:usb3="00000000" w:csb0="0004009F" w:csb1="00000000"/>
  </w:font>
  <w:font w:name="汉仪晓波画报黑W">
    <w:panose1 w:val="00020600040101010101"/>
    <w:charset w:val="86"/>
    <w:family w:val="auto"/>
    <w:pitch w:val="default"/>
    <w:sig w:usb0="8000002F" w:usb1="2A01780A" w:usb2="00000016" w:usb3="00000000" w:csb0="0004009F" w:csb1="00000000"/>
  </w:font>
  <w:font w:name="汉仪铁线黑-65简">
    <w:panose1 w:val="00020600040101010101"/>
    <w:charset w:val="86"/>
    <w:family w:val="auto"/>
    <w:pitch w:val="default"/>
    <w:sig w:usb0="A00002BF" w:usb1="18EF7CFA" w:usb2="00000016" w:usb3="00000000" w:csb0="0004009F" w:csb1="DFD70000"/>
  </w:font>
  <w:font w:name="汉仪文黑-55简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润圆-65简">
    <w:panose1 w:val="00020600040101010101"/>
    <w:charset w:val="86"/>
    <w:family w:val="auto"/>
    <w:pitch w:val="default"/>
    <w:sig w:usb0="A00002BF" w:usb1="1ACF7CFA" w:usb2="00000016" w:usb3="00000000" w:csb0="0004009F" w:csb1="DFD70000"/>
    <w:embedRegular r:id="rId3" w:fontKey="{C8AC26E0-C9CE-4187-BD74-D15A062922A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8100" w:firstLineChars="450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tabs>
        <w:tab w:val="left" w:pos="4039"/>
        <w:tab w:val="clear" w:pos="4153"/>
      </w:tabs>
      <w:jc w:val="both"/>
      <w:rPr>
        <w:rFonts w:hint="default" w:ascii="黑体" w:hAnsi="黑体" w:eastAsia="黑体"/>
        <w:b/>
        <w:color w:val="000000" w:themeColor="text1"/>
        <w:sz w:val="28"/>
        <w:szCs w:val="28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黑体" w:hAnsi="黑体" w:eastAsia="黑体"/>
        <w:b/>
        <w:color w:val="000000" w:themeColor="text1"/>
        <w:sz w:val="21"/>
        <w:szCs w:val="21"/>
        <w14:textFill>
          <w14:solidFill>
            <w14:schemeClr w14:val="tx1"/>
          </w14:solidFill>
        </w14:textFill>
      </w:rPr>
      <w:t xml:space="preserve"> </w:t>
    </w:r>
    <w:r>
      <w:rPr>
        <w:rFonts w:hint="eastAsia" w:ascii="黑体" w:hAnsi="黑体" w:eastAsia="黑体"/>
        <w:b/>
        <w:color w:val="000000" w:themeColor="text1"/>
        <w:sz w:val="21"/>
        <w:szCs w:val="21"/>
        <w:lang w:eastAsia="zh-CN"/>
        <w14:textFill>
          <w14:solidFill>
            <w14:schemeClr w14:val="tx1"/>
          </w14:solidFill>
        </w14:textFill>
      </w:rPr>
      <w:tab/>
    </w:r>
    <w:r>
      <w:rPr>
        <w:rFonts w:hint="eastAsia" w:ascii="黑体" w:hAnsi="黑体" w:eastAsia="黑体"/>
        <w:b/>
        <w:color w:val="000000" w:themeColor="text1"/>
        <w:sz w:val="21"/>
        <w:szCs w:val="21"/>
        <w:lang w:val="en-US" w:eastAsia="zh-CN"/>
        <w14:textFill>
          <w14:solidFill>
            <w14:schemeClr w14:val="tx1"/>
          </w14:solidFill>
        </w14:textFill>
      </w:rPr>
      <w:t xml:space="preserve">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7DCEBB"/>
    <w:multiLevelType w:val="singleLevel"/>
    <w:tmpl w:val="B57DCEBB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752F9A7"/>
    <w:multiLevelType w:val="singleLevel"/>
    <w:tmpl w:val="6752F9A7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1OGZlMjE2ODQxYzE0OTM4Y2M2MzUwYTA1MzY0MDMifQ=="/>
  </w:docVars>
  <w:rsids>
    <w:rsidRoot w:val="003468CF"/>
    <w:rsid w:val="00002DBC"/>
    <w:rsid w:val="0005447B"/>
    <w:rsid w:val="000A4A0A"/>
    <w:rsid w:val="000C0DAA"/>
    <w:rsid w:val="000D66C5"/>
    <w:rsid w:val="00114F5A"/>
    <w:rsid w:val="00122BEE"/>
    <w:rsid w:val="00155274"/>
    <w:rsid w:val="001948A3"/>
    <w:rsid w:val="00196890"/>
    <w:rsid w:val="001C461F"/>
    <w:rsid w:val="001C4BBE"/>
    <w:rsid w:val="00221F7E"/>
    <w:rsid w:val="00245315"/>
    <w:rsid w:val="0027238A"/>
    <w:rsid w:val="002D1383"/>
    <w:rsid w:val="003152BD"/>
    <w:rsid w:val="003468CF"/>
    <w:rsid w:val="00365A4E"/>
    <w:rsid w:val="003772B2"/>
    <w:rsid w:val="003B10E2"/>
    <w:rsid w:val="00476489"/>
    <w:rsid w:val="004D28D5"/>
    <w:rsid w:val="00527366"/>
    <w:rsid w:val="0053255D"/>
    <w:rsid w:val="0055253F"/>
    <w:rsid w:val="005763E6"/>
    <w:rsid w:val="0059045E"/>
    <w:rsid w:val="005D1615"/>
    <w:rsid w:val="0063282F"/>
    <w:rsid w:val="00636747"/>
    <w:rsid w:val="00640174"/>
    <w:rsid w:val="0066418C"/>
    <w:rsid w:val="00664A5B"/>
    <w:rsid w:val="006A4DBE"/>
    <w:rsid w:val="006C5C32"/>
    <w:rsid w:val="006F151F"/>
    <w:rsid w:val="00730E21"/>
    <w:rsid w:val="00744050"/>
    <w:rsid w:val="007834E3"/>
    <w:rsid w:val="007B7F26"/>
    <w:rsid w:val="007F6A11"/>
    <w:rsid w:val="008114C9"/>
    <w:rsid w:val="00814163"/>
    <w:rsid w:val="00817355"/>
    <w:rsid w:val="0082408F"/>
    <w:rsid w:val="008360C1"/>
    <w:rsid w:val="00861E60"/>
    <w:rsid w:val="008644C9"/>
    <w:rsid w:val="0087270B"/>
    <w:rsid w:val="008772CF"/>
    <w:rsid w:val="00895149"/>
    <w:rsid w:val="008A7D3D"/>
    <w:rsid w:val="008B3183"/>
    <w:rsid w:val="008B6EA5"/>
    <w:rsid w:val="008E68EB"/>
    <w:rsid w:val="009034CC"/>
    <w:rsid w:val="00920DA9"/>
    <w:rsid w:val="00950790"/>
    <w:rsid w:val="00951264"/>
    <w:rsid w:val="009522E5"/>
    <w:rsid w:val="009673E7"/>
    <w:rsid w:val="009E29FE"/>
    <w:rsid w:val="00A07702"/>
    <w:rsid w:val="00AF72FD"/>
    <w:rsid w:val="00B6092A"/>
    <w:rsid w:val="00B6655A"/>
    <w:rsid w:val="00B872E1"/>
    <w:rsid w:val="00BA7055"/>
    <w:rsid w:val="00C35109"/>
    <w:rsid w:val="00C558D0"/>
    <w:rsid w:val="00C841F9"/>
    <w:rsid w:val="00CC2115"/>
    <w:rsid w:val="00D554E3"/>
    <w:rsid w:val="00D75828"/>
    <w:rsid w:val="00DD0A2A"/>
    <w:rsid w:val="00E96EDB"/>
    <w:rsid w:val="00EE03FF"/>
    <w:rsid w:val="00F011FA"/>
    <w:rsid w:val="00F02F36"/>
    <w:rsid w:val="00F16A96"/>
    <w:rsid w:val="00F5045F"/>
    <w:rsid w:val="00F53DA9"/>
    <w:rsid w:val="00F86637"/>
    <w:rsid w:val="00FC0E59"/>
    <w:rsid w:val="00FC7D9E"/>
    <w:rsid w:val="00FE001D"/>
    <w:rsid w:val="00FF069D"/>
    <w:rsid w:val="00FF59F6"/>
    <w:rsid w:val="012877A1"/>
    <w:rsid w:val="01694E56"/>
    <w:rsid w:val="0322085C"/>
    <w:rsid w:val="03B642DF"/>
    <w:rsid w:val="04AE02F3"/>
    <w:rsid w:val="04D62845"/>
    <w:rsid w:val="071834A9"/>
    <w:rsid w:val="09334BAF"/>
    <w:rsid w:val="0BEC3E9C"/>
    <w:rsid w:val="0D5916A4"/>
    <w:rsid w:val="0F942B2F"/>
    <w:rsid w:val="137870E1"/>
    <w:rsid w:val="14353368"/>
    <w:rsid w:val="151B6C66"/>
    <w:rsid w:val="17BF5E77"/>
    <w:rsid w:val="1A903AFB"/>
    <w:rsid w:val="1B197852"/>
    <w:rsid w:val="1C82596F"/>
    <w:rsid w:val="1D77432D"/>
    <w:rsid w:val="1ED96E6A"/>
    <w:rsid w:val="1FBE3FFC"/>
    <w:rsid w:val="21404996"/>
    <w:rsid w:val="23F21382"/>
    <w:rsid w:val="2521168B"/>
    <w:rsid w:val="313A5DC5"/>
    <w:rsid w:val="3363511C"/>
    <w:rsid w:val="340C214D"/>
    <w:rsid w:val="37AD1C1A"/>
    <w:rsid w:val="38FD63A7"/>
    <w:rsid w:val="3E740EBA"/>
    <w:rsid w:val="3FF83455"/>
    <w:rsid w:val="43C86F9D"/>
    <w:rsid w:val="4A6F20D2"/>
    <w:rsid w:val="51894824"/>
    <w:rsid w:val="52A85D24"/>
    <w:rsid w:val="52D45BC9"/>
    <w:rsid w:val="533F6D85"/>
    <w:rsid w:val="5AD44F1B"/>
    <w:rsid w:val="5CE13766"/>
    <w:rsid w:val="5E192499"/>
    <w:rsid w:val="5EDA4EBA"/>
    <w:rsid w:val="60B60CBA"/>
    <w:rsid w:val="64AF2907"/>
    <w:rsid w:val="6595028E"/>
    <w:rsid w:val="67FD0F2C"/>
    <w:rsid w:val="697F058F"/>
    <w:rsid w:val="6AAD4089"/>
    <w:rsid w:val="6AE423E5"/>
    <w:rsid w:val="6B3C1722"/>
    <w:rsid w:val="6C382081"/>
    <w:rsid w:val="6DAA505B"/>
    <w:rsid w:val="6E622456"/>
    <w:rsid w:val="73AE2324"/>
    <w:rsid w:val="73C56E46"/>
    <w:rsid w:val="7A016D9E"/>
    <w:rsid w:val="7CCD7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spacing w:before="120" w:after="120"/>
      <w:textAlignment w:val="baseline"/>
      <w:outlineLvl w:val="0"/>
    </w:pPr>
    <w:rPr>
      <w:rFonts w:ascii="宋体"/>
      <w:b/>
      <w:kern w:val="44"/>
      <w:sz w:val="24"/>
    </w:rPr>
  </w:style>
  <w:style w:type="paragraph" w:styleId="3">
    <w:name w:val="heading 2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semiHidden/>
    <w:unhideWhenUsed/>
    <w:qFormat/>
    <w:uiPriority w:val="35"/>
    <w:rPr>
      <w:rFonts w:ascii="Arial" w:hAnsi="Arial" w:eastAsia="黑体"/>
      <w:sz w:val="20"/>
    </w:r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Char"/>
    <w:basedOn w:val="11"/>
    <w:link w:val="7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批注框文本 Char"/>
    <w:basedOn w:val="11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标题 2 Char"/>
    <w:basedOn w:val="11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6">
    <w:name w:val="页脚 Char"/>
    <w:basedOn w:val="11"/>
    <w:link w:val="6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0" Type="http://schemas.openxmlformats.org/officeDocument/2006/relationships/fontTable" Target="fontTable.xml"/><Relationship Id="rId3" Type="http://schemas.openxmlformats.org/officeDocument/2006/relationships/header" Target="header1.xml"/><Relationship Id="rId29" Type="http://schemas.openxmlformats.org/officeDocument/2006/relationships/customXml" Target="../customXml/item1.xml"/><Relationship Id="rId28" Type="http://schemas.openxmlformats.org/officeDocument/2006/relationships/numbering" Target="numbering.xml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pn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04AC2F-B627-417F-9146-7C80E6EF19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10</Pages>
  <Words>2831</Words>
  <Characters>3645</Characters>
  <Lines>20</Lines>
  <Paragraphs>5</Paragraphs>
  <TotalTime>3</TotalTime>
  <ScaleCrop>false</ScaleCrop>
  <LinksUpToDate>false</LinksUpToDate>
  <CharactersWithSpaces>3662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五环扫路车</cp:category>
  <dcterms:created xsi:type="dcterms:W3CDTF">2018-02-24T00:44:00Z</dcterms:created>
  <dc:creator>李小可</dc:creator>
  <cp:keywords>五环扫路车</cp:keywords>
  <cp:lastModifiedBy>湖北加贝小吴</cp:lastModifiedBy>
  <cp:lastPrinted>2019-03-14T09:14:00Z</cp:lastPrinted>
  <dcterms:modified xsi:type="dcterms:W3CDTF">2022-06-08T02:22:15Z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4B5416297A7B4F17A9A2CFE38711976C</vt:lpwstr>
  </property>
  <property fmtid="{D5CDD505-2E9C-101B-9397-08002B2CF9AE}" pid="4" name="commondata">
    <vt:lpwstr>eyJoZGlkIjoiYTliNmQxYzlhYzg0MGNiYzIyZDAzYjhiOGJlYzIyNTkifQ==</vt:lpwstr>
  </property>
</Properties>
</file>